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outlineLvl w:val="1"/>
        <w:rPr>
          <w:rFonts w:hint="eastAsia" w:ascii="黑体" w:hAnsi="黑体" w:eastAsia="黑体" w:cs="黑体"/>
          <w:b w:val="0"/>
          <w:bCs/>
          <w:color w:val="auto"/>
          <w:sz w:val="36"/>
          <w:szCs w:val="36"/>
          <w:highlight w:val="none"/>
        </w:rPr>
      </w:pPr>
      <w:r>
        <w:rPr>
          <w:rFonts w:hint="eastAsia" w:ascii="黑体" w:hAnsi="黑体" w:eastAsia="黑体" w:cs="黑体"/>
          <w:b w:val="0"/>
          <w:bCs/>
          <w:color w:val="auto"/>
          <w:sz w:val="36"/>
          <w:szCs w:val="36"/>
          <w:highlight w:val="none"/>
        </w:rPr>
        <w:t xml:space="preserve"> </w:t>
      </w:r>
      <w:r>
        <w:rPr>
          <w:rFonts w:hint="eastAsia" w:ascii="黑体" w:hAnsi="黑体" w:eastAsia="黑体" w:cs="黑体"/>
          <w:b w:val="0"/>
          <w:bCs/>
          <w:color w:val="auto"/>
          <w:sz w:val="36"/>
          <w:szCs w:val="36"/>
          <w:highlight w:val="none"/>
        </w:rPr>
        <w:t>珠海市第五人民医院纸质病案扫描托管服务</w:t>
      </w:r>
    </w:p>
    <w:p>
      <w:pPr>
        <w:pStyle w:val="5"/>
        <w:jc w:val="center"/>
        <w:outlineLvl w:val="1"/>
        <w:rPr>
          <w:rFonts w:hint="eastAsia" w:ascii="黑体" w:hAnsi="黑体" w:eastAsia="黑体" w:cs="黑体"/>
          <w:color w:val="auto"/>
          <w:sz w:val="36"/>
          <w:szCs w:val="36"/>
          <w:highlight w:val="none"/>
          <w:lang w:val="en-US" w:eastAsia="zh-CN"/>
        </w:rPr>
      </w:pPr>
      <w:r>
        <w:rPr>
          <w:rFonts w:hint="eastAsia" w:ascii="黑体" w:hAnsi="黑体" w:eastAsia="黑体" w:cs="黑体"/>
          <w:b w:val="0"/>
          <w:bCs/>
          <w:color w:val="auto"/>
          <w:sz w:val="36"/>
          <w:szCs w:val="36"/>
          <w:highlight w:val="none"/>
        </w:rPr>
        <w:t>采购项目</w:t>
      </w:r>
      <w:r>
        <w:rPr>
          <w:rFonts w:hint="eastAsia" w:ascii="黑体" w:hAnsi="黑体" w:eastAsia="黑体" w:cs="黑体"/>
          <w:b w:val="0"/>
          <w:bCs/>
          <w:color w:val="auto"/>
          <w:sz w:val="36"/>
          <w:szCs w:val="36"/>
          <w:highlight w:val="none"/>
        </w:rPr>
        <w:t>需求</w:t>
      </w:r>
      <w:r>
        <w:rPr>
          <w:rFonts w:hint="eastAsia" w:ascii="黑体" w:hAnsi="黑体" w:eastAsia="黑体" w:cs="黑体"/>
          <w:b w:val="0"/>
          <w:bCs/>
          <w:color w:val="auto"/>
          <w:sz w:val="36"/>
          <w:szCs w:val="36"/>
          <w:highlight w:val="none"/>
          <w:lang w:val="en-US" w:eastAsia="zh-CN"/>
        </w:rPr>
        <w:t>书</w:t>
      </w:r>
    </w:p>
    <w:p>
      <w:pPr>
        <w:pStyle w:val="5"/>
        <w:outlineLvl w:val="2"/>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一、项目概况：</w:t>
      </w:r>
    </w:p>
    <w:p>
      <w:pPr>
        <w:pStyle w:val="5"/>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（一）项目背景</w:t>
      </w:r>
    </w:p>
    <w:p>
      <w:pPr>
        <w:pStyle w:val="5"/>
        <w:ind w:firstLine="42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1、实现纸质病案数字化。为提高医院内部数据共享、无纸化信息传递，节约日常办公消耗。</w:t>
      </w:r>
    </w:p>
    <w:p>
      <w:pPr>
        <w:pStyle w:val="5"/>
        <w:ind w:firstLine="42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解决纸质病历库存不足问题。近几年来，医院的业务增长迅猛，业务用房越来越紧张。由于业务的快速增长，医院的病案数量越来越多，需要占用大量的存放空间。通过对病案进行数字化，将纸质病案打包存放在第三方公司，为采购人腾出空间用于发展业务。</w:t>
      </w:r>
    </w:p>
    <w:p>
      <w:pPr>
        <w:pStyle w:val="5"/>
        <w:ind w:firstLine="42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commentRangeStart w:id="0"/>
      <w:r>
        <w:rPr>
          <w:rFonts w:hint="eastAsia" w:ascii="仿宋" w:hAnsi="仿宋" w:eastAsia="仿宋" w:cs="仿宋"/>
          <w:color w:val="auto"/>
          <w:sz w:val="21"/>
          <w:szCs w:val="21"/>
          <w:highlight w:val="none"/>
        </w:rPr>
        <w:t>满足智慧医院等医院建设对于病案的要求。通过对医疗机构组织建设的以电子病历和医院信息平台为核心的医院信息化项目进行标准符合性测试以及等级医院评审、互联互通评审及智慧医院评审实际应用效果的评价，为医疗卫生机构之间标准化互联互通和信息共享提供技术保障。</w:t>
      </w:r>
      <w:commentRangeEnd w:id="0"/>
      <w:r>
        <w:rPr>
          <w:rFonts w:hint="eastAsia" w:ascii="仿宋" w:hAnsi="仿宋" w:eastAsia="仿宋" w:cs="仿宋"/>
          <w:color w:val="auto"/>
          <w:sz w:val="21"/>
          <w:szCs w:val="21"/>
          <w:highlight w:val="none"/>
        </w:rPr>
        <w:commentReference w:id="0"/>
      </w:r>
    </w:p>
    <w:p>
      <w:pPr>
        <w:pStyle w:val="5"/>
        <w:jc w:val="left"/>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（二）项目服务概况</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3"/>
        <w:gridCol w:w="705"/>
        <w:gridCol w:w="1766"/>
        <w:gridCol w:w="1286"/>
        <w:gridCol w:w="1501"/>
        <w:gridCol w:w="1400"/>
        <w:gridCol w:w="140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70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项目名称</w:t>
            </w:r>
          </w:p>
        </w:tc>
        <w:tc>
          <w:tcPr>
            <w:tcW w:w="176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服务内容</w:t>
            </w:r>
          </w:p>
        </w:tc>
        <w:tc>
          <w:tcPr>
            <w:tcW w:w="12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计价方式</w:t>
            </w:r>
          </w:p>
        </w:tc>
        <w:tc>
          <w:tcPr>
            <w:tcW w:w="150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服务年限</w:t>
            </w:r>
          </w:p>
        </w:tc>
        <w:tc>
          <w:tcPr>
            <w:tcW w:w="14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单价最高限价</w:t>
            </w:r>
          </w:p>
        </w:tc>
        <w:tc>
          <w:tcPr>
            <w:tcW w:w="14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项目进度安排</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珠海市第五人民医院</w:t>
            </w:r>
            <w:r>
              <w:rPr>
                <w:rFonts w:hint="eastAsia" w:ascii="仿宋" w:hAnsi="仿宋" w:eastAsia="仿宋" w:cs="仿宋"/>
                <w:color w:val="auto"/>
                <w:sz w:val="21"/>
                <w:szCs w:val="21"/>
                <w:highlight w:val="none"/>
              </w:rPr>
              <w:t>病案扫描及托管服务项</w:t>
            </w:r>
            <w:bookmarkStart w:id="0" w:name="_GoBack"/>
            <w:bookmarkEnd w:id="0"/>
            <w:r>
              <w:rPr>
                <w:rFonts w:hint="eastAsia" w:ascii="仿宋" w:hAnsi="仿宋" w:eastAsia="仿宋" w:cs="仿宋"/>
                <w:color w:val="auto"/>
                <w:sz w:val="21"/>
                <w:szCs w:val="21"/>
                <w:highlight w:val="none"/>
              </w:rPr>
              <w:t>目</w:t>
            </w:r>
          </w:p>
        </w:tc>
        <w:tc>
          <w:tcPr>
            <w:tcW w:w="17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1.病案扫描：由病案扫描所引发的打包、扫描运输、拆装、分类、编码和归档等工作（包病案首页信息录入、编制ICD-10和ICD9-CM-3编码），生成数字化图像。</w:t>
            </w:r>
          </w:p>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2.病案数字化管理系统软件：设计开发并安装配置系统软件，建立首页和病案数字化的信息库（支持彩色），实现多种病案首页信息查询和统计报表。包括同医院HIS电子病历系统的接口部分。</w:t>
            </w:r>
          </w:p>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病案托管外包服务</w:t>
            </w:r>
            <w:r>
              <w:rPr>
                <w:rFonts w:hint="eastAsia" w:ascii="仿宋" w:hAnsi="仿宋" w:eastAsia="仿宋" w:cs="仿宋"/>
                <w:color w:val="auto"/>
                <w:sz w:val="21"/>
                <w:szCs w:val="21"/>
                <w:highlight w:val="none"/>
              </w:rPr>
              <w:t>：纸质病案异地仓储托管</w:t>
            </w:r>
          </w:p>
        </w:tc>
        <w:tc>
          <w:tcPr>
            <w:tcW w:w="12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按页综合单价包干方式（最终按实际扫描数量结算）</w:t>
            </w:r>
          </w:p>
        </w:tc>
        <w:tc>
          <w:tcPr>
            <w:tcW w:w="15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3年</w:t>
            </w:r>
          </w:p>
        </w:tc>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0.1元/页</w:t>
            </w:r>
          </w:p>
          <w:p>
            <w:pPr>
              <w:pStyle w:val="5"/>
              <w:jc w:val="both"/>
              <w:rPr>
                <w:rFonts w:hint="eastAsia" w:ascii="仿宋" w:hAnsi="仿宋" w:eastAsia="仿宋" w:cs="仿宋"/>
                <w:color w:val="auto"/>
                <w:sz w:val="21"/>
                <w:szCs w:val="21"/>
                <w:highlight w:val="none"/>
                <w:lang w:eastAsia="zh-CN"/>
              </w:rPr>
            </w:pPr>
          </w:p>
        </w:tc>
        <w:tc>
          <w:tcPr>
            <w:tcW w:w="14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5"/>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项目服务分二期进行，第一期完成2024年7月-2025年12月出院患者纸质病案（约3.7万份），第二期完成2026年1月-2027年6月出院患者纸质病案（预计约4.0万份）。</w:t>
            </w:r>
            <w:commentRangeStart w:id="1"/>
            <w:r>
              <w:rPr>
                <w:rFonts w:hint="eastAsia" w:ascii="仿宋" w:hAnsi="仿宋" w:eastAsia="仿宋" w:cs="仿宋"/>
                <w:color w:val="auto"/>
                <w:sz w:val="21"/>
                <w:szCs w:val="21"/>
                <w:highlight w:val="none"/>
                <w:lang w:val="en-US" w:eastAsia="zh-CN"/>
              </w:rPr>
              <w:t>上述纸质病案自扫描当年病历完毕之日起无偿托管10年。</w:t>
            </w:r>
            <w:commentRangeEnd w:id="1"/>
            <w:r>
              <w:rPr>
                <w:rFonts w:hint="eastAsia" w:ascii="仿宋" w:hAnsi="仿宋" w:eastAsia="仿宋" w:cs="仿宋"/>
                <w:color w:val="auto"/>
                <w:sz w:val="21"/>
                <w:szCs w:val="21"/>
                <w:highlight w:val="none"/>
              </w:rPr>
              <w:commentReference w:id="1"/>
            </w:r>
            <w:r>
              <w:rPr>
                <w:rFonts w:hint="eastAsia" w:ascii="仿宋" w:hAnsi="仿宋" w:eastAsia="仿宋" w:cs="仿宋"/>
                <w:color w:val="auto"/>
                <w:sz w:val="21"/>
                <w:szCs w:val="21"/>
                <w:highlight w:val="none"/>
                <w:lang w:eastAsia="zh-CN"/>
              </w:rPr>
              <w:t>无偿托管期满后</w:t>
            </w:r>
            <w:r>
              <w:rPr>
                <w:rFonts w:hint="eastAsia" w:ascii="仿宋" w:hAnsi="仿宋" w:eastAsia="仿宋" w:cs="仿宋"/>
                <w:color w:val="auto"/>
                <w:sz w:val="21"/>
                <w:szCs w:val="21"/>
                <w:highlight w:val="none"/>
                <w:lang w:val="en-US" w:eastAsia="zh-CN"/>
              </w:rPr>
              <w:t>0.1元/份/年。</w:t>
            </w:r>
          </w:p>
        </w:tc>
      </w:tr>
    </w:tbl>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注：1、超出预算金额的报价将不被接受。</w:t>
      </w:r>
    </w:p>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 xml:space="preserve">    2</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以A4为标准规格，化验单两张A5或者三张A6算一张。采购人不保证实际数量，最终结算以具体的实际病案数量进行结账，服务商在报价时需酌情考虑。本项目的采购费用已包含病案数字化、建库、打包运输、箱子、下架、装车、扫描完毕的纸质病历托管10年，病案数码影像信息管理系统安装调试培训、实施并保证正常运行，病案数码影像信息管理系统维护和升级，检测及验收合格之前质保期内服务及备品备件发生，其他所有相关含税费用及不可预见费用。</w:t>
      </w:r>
    </w:p>
    <w:p>
      <w:pPr>
        <w:pStyle w:val="5"/>
        <w:jc w:val="left"/>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（三）</w:t>
      </w:r>
      <w:r>
        <w:rPr>
          <w:rFonts w:hint="eastAsia" w:ascii="仿宋" w:hAnsi="仿宋" w:eastAsia="仿宋" w:cs="仿宋"/>
          <w:b/>
          <w:color w:val="auto"/>
          <w:sz w:val="21"/>
          <w:szCs w:val="21"/>
          <w:highlight w:val="none"/>
          <w:lang w:val="en-US" w:eastAsia="zh-CN"/>
        </w:rPr>
        <w:t>项目</w:t>
      </w:r>
      <w:r>
        <w:rPr>
          <w:rFonts w:hint="eastAsia" w:ascii="仿宋" w:hAnsi="仿宋" w:eastAsia="仿宋" w:cs="仿宋"/>
          <w:b/>
          <w:color w:val="auto"/>
          <w:sz w:val="21"/>
          <w:szCs w:val="21"/>
          <w:highlight w:val="none"/>
        </w:rPr>
        <w:t>要求</w:t>
      </w:r>
    </w:p>
    <w:p>
      <w:pPr>
        <w:pStyle w:val="5"/>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1.主要商务要求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标的提供的时间</w:t>
            </w:r>
          </w:p>
        </w:tc>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自合同签订之日起至完成项目全部服务内容之日止。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标的提供的地点</w:t>
            </w:r>
          </w:p>
        </w:tc>
        <w:tc>
          <w:tcPr>
            <w:tcW w:w="4153" w:type="dxa"/>
          </w:tcPr>
          <w:p>
            <w:pPr>
              <w:pStyle w:val="5"/>
              <w:rPr>
                <w:rFonts w:hint="eastAsia" w:ascii="仿宋" w:hAnsi="仿宋" w:eastAsia="仿宋" w:cs="仿宋"/>
                <w:color w:val="auto"/>
                <w:sz w:val="21"/>
                <w:szCs w:val="21"/>
                <w:highlight w:val="none"/>
              </w:rPr>
            </w:pPr>
            <w:commentRangeStart w:id="2"/>
            <w:r>
              <w:rPr>
                <w:rFonts w:hint="eastAsia" w:ascii="仿宋" w:hAnsi="仿宋" w:eastAsia="仿宋" w:cs="仿宋"/>
                <w:color w:val="auto"/>
                <w:sz w:val="21"/>
                <w:szCs w:val="21"/>
                <w:highlight w:val="none"/>
                <w:lang w:eastAsia="zh-CN"/>
              </w:rPr>
              <w:t>珠海市第五人民医院平沙院区，采购人</w:t>
            </w:r>
            <w:r>
              <w:rPr>
                <w:rFonts w:hint="eastAsia" w:ascii="仿宋" w:hAnsi="仿宋" w:eastAsia="仿宋" w:cs="仿宋"/>
                <w:color w:val="auto"/>
                <w:sz w:val="21"/>
                <w:szCs w:val="21"/>
                <w:highlight w:val="none"/>
              </w:rPr>
              <w:t>指定地点</w:t>
            </w:r>
            <w:commentRangeEnd w:id="2"/>
            <w:r>
              <w:rPr>
                <w:rFonts w:hint="eastAsia" w:ascii="仿宋" w:hAnsi="仿宋" w:eastAsia="仿宋" w:cs="仿宋"/>
                <w:color w:val="auto"/>
                <w:sz w:val="21"/>
                <w:szCs w:val="21"/>
                <w:highlight w:val="none"/>
              </w:rPr>
              <w:commentReference w:id="2"/>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付款方式</w:t>
            </w:r>
          </w:p>
        </w:tc>
        <w:tc>
          <w:tcPr>
            <w:tcW w:w="4153" w:type="dxa"/>
          </w:tcPr>
          <w:p>
            <w:pPr>
              <w:pStyle w:val="5"/>
              <w:rPr>
                <w:rFonts w:hint="eastAsia" w:ascii="仿宋" w:hAnsi="仿宋" w:eastAsia="仿宋" w:cs="仿宋"/>
                <w:color w:val="auto"/>
                <w:sz w:val="21"/>
                <w:szCs w:val="21"/>
                <w:highlight w:val="none"/>
              </w:rPr>
            </w:pPr>
            <w:commentRangeStart w:id="3"/>
            <w:r>
              <w:rPr>
                <w:rFonts w:hint="eastAsia" w:ascii="仿宋" w:hAnsi="仿宋" w:eastAsia="仿宋" w:cs="仿宋"/>
                <w:color w:val="auto"/>
                <w:sz w:val="21"/>
                <w:szCs w:val="21"/>
                <w:highlight w:val="none"/>
              </w:rPr>
              <w:t>第1期为(预付款)：支付比例40%，合同签订后，提供发票后10个工作日支付合同总额的40%预付款。如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为中小企业：签订合同之日起5个工作日内向</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支付合同总额的40%作为预付款。</w:t>
            </w:r>
          </w:p>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第2期为(尾款)：支付比例60%，项目验收合格并提供发票后10个工作日支付最终结算价扣减预付款后的余额。 最终结算价=实际扫描数量*0.</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元/页*中标折扣率。</w:t>
            </w:r>
            <w:commentRangeEnd w:id="3"/>
            <w:r>
              <w:rPr>
                <w:rFonts w:hint="eastAsia" w:ascii="仿宋" w:hAnsi="仿宋" w:eastAsia="仿宋" w:cs="仿宋"/>
                <w:color w:val="auto"/>
                <w:sz w:val="21"/>
                <w:szCs w:val="21"/>
                <w:highlight w:val="none"/>
              </w:rPr>
              <w:commentReference w:id="3"/>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如项目发生合同融资，采购人应当将合同款项支付到合同约定收款账户。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验收要求</w:t>
            </w:r>
          </w:p>
        </w:tc>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1期：1. 验收方法： 1.1核对数量：接收到</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电子影像后先核对数量(即电子影像总数)。 1.2抽查数量；抽查制作病案数字化总</w:t>
            </w:r>
            <w:r>
              <w:rPr>
                <w:rFonts w:hint="eastAsia" w:ascii="仿宋" w:hAnsi="仿宋" w:eastAsia="仿宋" w:cs="仿宋"/>
                <w:color w:val="auto"/>
                <w:sz w:val="21"/>
                <w:szCs w:val="21"/>
                <w:highlight w:val="none"/>
                <w:lang w:eastAsia="zh-CN"/>
              </w:rPr>
              <w:t>捆</w:t>
            </w:r>
            <w:r>
              <w:rPr>
                <w:rFonts w:hint="eastAsia" w:ascii="仿宋" w:hAnsi="仿宋" w:eastAsia="仿宋" w:cs="仿宋"/>
                <w:color w:val="auto"/>
                <w:sz w:val="21"/>
                <w:szCs w:val="21"/>
                <w:highlight w:val="none"/>
              </w:rPr>
              <w:t>数的1%，前、中、后随机抽查，并按所抽病案总份数的</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的比例与纸质病案原件对照核对质量。 2.验收标准 ： 2.1电子影像 2.1.1文件格式：pdf，dpi：不低于200万像素/页； 2.1.2图像颜色：24真彩色； 2.1.3倾斜角度：数字化病案影像倾斜角度在5度以内，且倾斜数量不超过总页数的5%，扫描影像是否与病案原件完全一致。 2.1.4文件夹命名是否合乎标准，是否已分段； 2.1.5差错率：依据“DA/T 31—2017《纸质档案数字化规范》”12.3 验收指标能够采用计算机自动检验的项目应采用计算机自动检验的方式进行100%检验，检验合格率应为100%。对于无法用计算机自动检验的项目，可根据情况以件或卷为单位采用抽检的方式进行人工检验。抽检比率不得低于5%，对于数据库条目与数字图像内容对应的准确性，抽检合格率应为100%，其他内容的抽检合格率应不低于95%。 2.2数据： 2.2.1首页信息；首页信息数据应完整，ICD编码准确；首页数据库项是否缺漏，首页信息录入和疾病编码等主要数据项差错率不得超过3%； 2.2.2差错率：主要数据(姓名、病案号、主要诊断、盘号)差错率不得超过3%。 2.3软件及相关文档 2.3.1“病案数字化管理系统”各项功能及性能指标须达到甲方要求； 2.3.2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须向采购人提交《用户操作手册》、《数据库设计说明书》等相关电子文档。</w:t>
            </w:r>
          </w:p>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本项目包括但不限于本《用户需求书》中提及的标准及要求，如国家、省、行业具备相关标准、技术规范及要求，则按其执行；如标准及要求已经更新或者废止，应当按照最新的国家标准、行业标准、地方标准以及本省有关规定和技术规范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w:t>
            </w:r>
          </w:p>
        </w:tc>
        <w:tc>
          <w:tcPr>
            <w:tcW w:w="4153"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一、报价要求，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的投标折扣率报价不能为负数或零。投标报价包括但不限于：完成本次招标所有服务内容的费用，包括人工费、病案扫描服务、病案数字化管理系统软件、</w:t>
            </w:r>
            <w:r>
              <w:rPr>
                <w:rFonts w:hint="eastAsia" w:ascii="仿宋" w:hAnsi="仿宋" w:eastAsia="仿宋" w:cs="仿宋"/>
                <w:color w:val="auto"/>
                <w:sz w:val="21"/>
                <w:szCs w:val="21"/>
                <w:highlight w:val="none"/>
                <w:lang w:eastAsia="zh-CN"/>
              </w:rPr>
              <w:t>病案托管外包服务</w:t>
            </w:r>
            <w:r>
              <w:rPr>
                <w:rFonts w:hint="eastAsia" w:ascii="仿宋" w:hAnsi="仿宋" w:eastAsia="仿宋" w:cs="仿宋"/>
                <w:color w:val="auto"/>
                <w:sz w:val="21"/>
                <w:szCs w:val="21"/>
                <w:highlight w:val="none"/>
              </w:rPr>
              <w:t>、各种税务费、必须的辅助材料费及合同实施过程中不可预见费用等全部费用。</w:t>
            </w:r>
          </w:p>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二、培训要求，1.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负责对采购人病案管理人员进行病案扫描相关方面的培训；保证项目终止前，采购人相关人员可熟练掌握该项技能。 2.在项目实施期间，</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委派项目的开发工程师进驻实施现场，以保证系统运行正常。 3.在项目实施期间，</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负责病案扫描所需的人员配备。 4.</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负责培训信息科、质管科系统维护管理人员不少于2名，各类操作人员不少于5名，临床医生的使用培训不少于2场。系统正式上线实施期间，至少有一名工程师在现场进行不少于5天的指导。</w:t>
            </w:r>
          </w:p>
          <w:p>
            <w:pPr>
              <w:spacing w:line="360" w:lineRule="auto"/>
              <w:ind w:firstLine="630" w:firstLineChars="3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三、人员要求，1.项目负责人（1人）：乙方需派驻持有省级档案局颁发的档案教育干部岗位培训证书的人员进行现场管理。</w:t>
            </w:r>
          </w:p>
          <w:p>
            <w:pPr>
              <w:autoSpaceDE w:val="0"/>
              <w:autoSpaceDN w:val="0"/>
              <w:adjustRightInd w:val="0"/>
              <w:spacing w:line="360" w:lineRule="auto"/>
              <w:ind w:firstLine="840" w:firstLineChars="4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有不少于3个同类项目负责人经验【同时为</w:t>
            </w:r>
            <w:r>
              <w:rPr>
                <w:rFonts w:hint="eastAsia" w:ascii="仿宋" w:hAnsi="仿宋" w:eastAsia="仿宋" w:cs="仿宋"/>
                <w:color w:val="auto"/>
                <w:sz w:val="21"/>
                <w:szCs w:val="21"/>
                <w:highlight w:val="none"/>
                <w:lang w:eastAsia="zh-CN"/>
              </w:rPr>
              <w:t>三</w:t>
            </w:r>
            <w:r>
              <w:rPr>
                <w:rFonts w:hint="eastAsia" w:ascii="仿宋" w:hAnsi="仿宋" w:eastAsia="仿宋" w:cs="仿宋"/>
                <w:color w:val="auto"/>
                <w:sz w:val="21"/>
                <w:szCs w:val="21"/>
                <w:highlight w:val="none"/>
              </w:rPr>
              <w:t>家</w:t>
            </w:r>
            <w:r>
              <w:rPr>
                <w:rFonts w:hint="eastAsia" w:ascii="仿宋" w:hAnsi="仿宋" w:eastAsia="仿宋" w:cs="仿宋"/>
                <w:color w:val="auto"/>
                <w:sz w:val="21"/>
                <w:szCs w:val="21"/>
                <w:highlight w:val="none"/>
                <w:lang w:eastAsia="zh-CN"/>
              </w:rPr>
              <w:t>三</w:t>
            </w:r>
            <w:r>
              <w:rPr>
                <w:rFonts w:hint="eastAsia" w:ascii="仿宋" w:hAnsi="仿宋" w:eastAsia="仿宋" w:cs="仿宋"/>
                <w:color w:val="auto"/>
                <w:sz w:val="21"/>
                <w:szCs w:val="21"/>
                <w:highlight w:val="none"/>
              </w:rPr>
              <w:t>级甲等及以上医院提供病案数字化扫描及病案托管的案例（要求合同名称中明确出现“病案”、“扫描”及“托管”字样，可分开为“病案扫描”与“病案托管”两个合同。）】。 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配备不少于10人的团队实施人员，所有参与项目的人员具有不少于</w:t>
            </w:r>
            <w:r>
              <w:rPr>
                <w:rFonts w:hint="eastAsia" w:ascii="仿宋" w:hAnsi="仿宋" w:eastAsia="仿宋" w:cs="仿宋"/>
                <w:color w:val="auto"/>
                <w:sz w:val="21"/>
                <w:szCs w:val="21"/>
                <w:highlight w:val="none"/>
                <w:shd w:val="clear"/>
                <w:lang w:val="en-US" w:eastAsia="zh-CN"/>
              </w:rPr>
              <w:t>5</w:t>
            </w:r>
            <w:r>
              <w:rPr>
                <w:rFonts w:hint="eastAsia" w:ascii="仿宋" w:hAnsi="仿宋" w:eastAsia="仿宋" w:cs="仿宋"/>
                <w:color w:val="auto"/>
                <w:sz w:val="21"/>
                <w:szCs w:val="21"/>
                <w:highlight w:val="none"/>
                <w:shd w:val="clear"/>
              </w:rPr>
              <w:t>年的同类项目实施经验【同时为</w:t>
            </w:r>
            <w:r>
              <w:rPr>
                <w:rFonts w:hint="eastAsia" w:ascii="仿宋" w:hAnsi="仿宋" w:eastAsia="仿宋" w:cs="仿宋"/>
                <w:color w:val="auto"/>
                <w:sz w:val="21"/>
                <w:szCs w:val="21"/>
                <w:highlight w:val="none"/>
                <w:shd w:val="clear"/>
                <w:lang w:eastAsia="zh-CN"/>
              </w:rPr>
              <w:t>三</w:t>
            </w:r>
            <w:r>
              <w:rPr>
                <w:rFonts w:hint="eastAsia" w:ascii="仿宋" w:hAnsi="仿宋" w:eastAsia="仿宋" w:cs="仿宋"/>
                <w:color w:val="auto"/>
                <w:sz w:val="21"/>
                <w:szCs w:val="21"/>
                <w:highlight w:val="none"/>
                <w:shd w:val="clear"/>
              </w:rPr>
              <w:t>家</w:t>
            </w:r>
            <w:r>
              <w:rPr>
                <w:rFonts w:hint="eastAsia" w:ascii="仿宋" w:hAnsi="仿宋" w:eastAsia="仿宋" w:cs="仿宋"/>
                <w:color w:val="auto"/>
                <w:sz w:val="21"/>
                <w:szCs w:val="21"/>
                <w:highlight w:val="none"/>
                <w:shd w:val="clear"/>
                <w:lang w:eastAsia="zh-CN"/>
              </w:rPr>
              <w:t>三</w:t>
            </w:r>
            <w:r>
              <w:rPr>
                <w:rFonts w:hint="eastAsia" w:ascii="仿宋" w:hAnsi="仿宋" w:eastAsia="仿宋" w:cs="仿宋"/>
                <w:color w:val="auto"/>
                <w:sz w:val="21"/>
                <w:szCs w:val="21"/>
                <w:highlight w:val="none"/>
              </w:rPr>
              <w:t>级甲等及以上医院提供病案数字化扫描及病案托管的案例（要求合同名称中明确出现“病案”、“扫描”及“托管”字样，可分开为“病案扫描”与“病案托管”两个合同。）】， 3.团队实施人员中，至少有2人为技术人员持有国家级认证的卫生专业技术资格（病案信息技术）职业资格证书。 4.</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应对此项目中涉及的病案信息履行保密义务，培训员工应包括令其树立保密意识，并应提供实施人员与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签订的劳动合同及保密协议复印件加盖公章。 5.参与项目实施的人员不得有违法犯罪的记录，不得采用临时聘用人员。</w:t>
            </w:r>
          </w:p>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四、技术支持和售后服务，1.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须提供完整的技术文档（含纸质及电子文档），包括数字化病案数据库设计方案及表结构、数字化病案管理软件安装文件、操作手册和维护手册等。 2.在项目实施期间及项目完成后，若出现技术故障，需在2个工作日内解决系统故障，在收到采购人应急服务要求后需及时做出应急服务响应。技术支持与售后服务，不额外收取费用。为采购单位提供软件的终身免费升级服务。 3.故障报修的响应时间：工作日内8:00～18:00期间为4小时。其余期间为24小时。 4.保修服务方式均为</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上门免费保修，即由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派员到采购人使用现场维修。由此产生的一切费用均由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承担。病毒及由于采购人自身原因造成的不在免费保修服务内，但仍可与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协商解决。 5.</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负责软件系统运行的稳定性，负责免费修改出错的软件系统，负责所有由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所提供的系统软件及应用软件长期享有免费升级服务（提供承诺函，格式自拟）。 6.</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承诺为采购人提供数码资料及查询系统的终身维护服务（提供承诺函，格式自拟）。</w:t>
            </w:r>
          </w:p>
        </w:tc>
      </w:tr>
    </w:tbl>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其他商务需求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参数性质</w:t>
            </w:r>
          </w:p>
        </w:tc>
        <w:tc>
          <w:tcPr>
            <w:tcW w:w="207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编号</w:t>
            </w:r>
          </w:p>
        </w:tc>
        <w:tc>
          <w:tcPr>
            <w:tcW w:w="207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内容明细</w:t>
            </w:r>
          </w:p>
        </w:tc>
        <w:tc>
          <w:tcPr>
            <w:tcW w:w="207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内容说明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commentReference w:id="4"/>
            </w:r>
          </w:p>
        </w:tc>
        <w:tc>
          <w:tcPr>
            <w:tcW w:w="207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2076" w:type="dxa"/>
          </w:tcPr>
          <w:p>
            <w:pPr>
              <w:pStyle w:val="5"/>
              <w:jc w:val="left"/>
              <w:rPr>
                <w:rFonts w:hint="eastAsia" w:ascii="仿宋" w:hAnsi="仿宋" w:eastAsia="仿宋" w:cs="仿宋"/>
                <w:color w:val="auto"/>
                <w:sz w:val="21"/>
                <w:szCs w:val="21"/>
                <w:highlight w:val="none"/>
              </w:rPr>
            </w:pPr>
          </w:p>
        </w:tc>
        <w:tc>
          <w:tcPr>
            <w:tcW w:w="2076" w:type="dxa"/>
          </w:tcPr>
          <w:p>
            <w:pPr>
              <w:pStyle w:val="5"/>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1.要求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已妥善解决好提供给本项目使用的公众号所有的版权问题。供应商必须承诺：如因版权问题引起法律纠纷，将承担所有责任并消除所有不良影响。（提供承诺函，格式自拟） 2.要求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已妥善解决好提供给本项目使用的域名所有的版权问题。供应商必须承诺：如因版权问题引起法律纠纷，将承担所有责任并消除所有不良影响。（提供承诺函，格式自拟）</w:t>
            </w:r>
          </w:p>
        </w:tc>
      </w:tr>
    </w:tbl>
    <w:p>
      <w:pPr>
        <w:pStyle w:val="5"/>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2.技术标准与要求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0"/>
        <w:gridCol w:w="790"/>
        <w:gridCol w:w="791"/>
        <w:gridCol w:w="791"/>
        <w:gridCol w:w="806"/>
        <w:gridCol w:w="1140"/>
        <w:gridCol w:w="1016"/>
        <w:gridCol w:w="816"/>
        <w:gridCol w:w="791"/>
        <w:gridCol w:w="7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0"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790"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品目名称</w:t>
            </w:r>
          </w:p>
        </w:tc>
        <w:tc>
          <w:tcPr>
            <w:tcW w:w="791"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标的名称</w:t>
            </w:r>
          </w:p>
        </w:tc>
        <w:tc>
          <w:tcPr>
            <w:tcW w:w="791"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单位</w:t>
            </w:r>
          </w:p>
        </w:tc>
        <w:tc>
          <w:tcPr>
            <w:tcW w:w="80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数量</w:t>
            </w:r>
          </w:p>
        </w:tc>
        <w:tc>
          <w:tcPr>
            <w:tcW w:w="1140"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分项预算单价（元）</w:t>
            </w:r>
          </w:p>
        </w:tc>
        <w:tc>
          <w:tcPr>
            <w:tcW w:w="101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分项预算总价（元）</w:t>
            </w:r>
          </w:p>
        </w:tc>
        <w:tc>
          <w:tcPr>
            <w:tcW w:w="816"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权重%</w:t>
            </w:r>
          </w:p>
        </w:tc>
        <w:tc>
          <w:tcPr>
            <w:tcW w:w="791"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所属行业</w:t>
            </w:r>
          </w:p>
        </w:tc>
        <w:tc>
          <w:tcPr>
            <w:tcW w:w="791"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0" w:type="dxa"/>
          </w:tcPr>
          <w:p>
            <w:pPr>
              <w:pStyle w:val="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790" w:type="dxa"/>
          </w:tcPr>
          <w:p>
            <w:pPr>
              <w:pStyle w:val="5"/>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档案管理服务</w:t>
            </w:r>
          </w:p>
        </w:tc>
        <w:tc>
          <w:tcPr>
            <w:tcW w:w="791" w:type="dxa"/>
          </w:tcPr>
          <w:p>
            <w:pPr>
              <w:pStyle w:val="5"/>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珠海市第五人民医院</w:t>
            </w:r>
            <w:r>
              <w:rPr>
                <w:rFonts w:hint="eastAsia" w:ascii="仿宋" w:hAnsi="仿宋" w:eastAsia="仿宋" w:cs="仿宋"/>
                <w:color w:val="auto"/>
                <w:sz w:val="21"/>
                <w:szCs w:val="21"/>
                <w:highlight w:val="none"/>
              </w:rPr>
              <w:t>病案扫描及托管服务项目</w:t>
            </w:r>
          </w:p>
        </w:tc>
        <w:tc>
          <w:tcPr>
            <w:tcW w:w="791" w:type="dxa"/>
          </w:tcPr>
          <w:p>
            <w:pPr>
              <w:pStyle w:val="5"/>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w:t>
            </w:r>
          </w:p>
        </w:tc>
        <w:tc>
          <w:tcPr>
            <w:tcW w:w="806" w:type="dxa"/>
          </w:tcPr>
          <w:p>
            <w:pPr>
              <w:pStyle w:val="5"/>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1.00</w:t>
            </w:r>
          </w:p>
        </w:tc>
        <w:tc>
          <w:tcPr>
            <w:tcW w:w="1140" w:type="dxa"/>
          </w:tcPr>
          <w:p>
            <w:pPr>
              <w:pStyle w:val="5"/>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待报价</w:t>
            </w:r>
          </w:p>
        </w:tc>
        <w:tc>
          <w:tcPr>
            <w:tcW w:w="1016" w:type="dxa"/>
          </w:tcPr>
          <w:p>
            <w:pPr>
              <w:pStyle w:val="5"/>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待报价</w:t>
            </w:r>
          </w:p>
        </w:tc>
        <w:tc>
          <w:tcPr>
            <w:tcW w:w="816"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100.0</w:t>
            </w:r>
          </w:p>
        </w:tc>
        <w:tc>
          <w:tcPr>
            <w:tcW w:w="791"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其他未列明行业</w:t>
            </w:r>
          </w:p>
        </w:tc>
        <w:tc>
          <w:tcPr>
            <w:tcW w:w="791"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详见附表一</w:t>
            </w:r>
          </w:p>
        </w:tc>
      </w:tr>
    </w:tbl>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备注：最终综合总报价=（各产品报价×各项产品权重）的相加值</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26"/>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参数性质</w:t>
            </w: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具体技术(参数)要求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b w:val="0"/>
                <w:bCs/>
                <w:color w:val="auto"/>
                <w:sz w:val="21"/>
                <w:szCs w:val="21"/>
                <w:highlight w:val="none"/>
              </w:rPr>
              <w:t>1、住院病案扫描：</w:t>
            </w:r>
            <w:r>
              <w:rPr>
                <w:rFonts w:hint="eastAsia" w:ascii="仿宋" w:hAnsi="仿宋" w:eastAsia="仿宋" w:cs="仿宋"/>
                <w:b w:val="0"/>
                <w:bCs/>
                <w:color w:val="auto"/>
                <w:sz w:val="21"/>
                <w:szCs w:val="21"/>
                <w:highlight w:val="none"/>
              </w:rPr>
              <w:br w:type="textWrapping"/>
            </w:r>
            <w:r>
              <w:rPr>
                <w:rFonts w:hint="eastAsia" w:ascii="仿宋" w:hAnsi="仿宋" w:eastAsia="仿宋" w:cs="仿宋"/>
                <w:b w:val="0"/>
                <w:bCs/>
                <w:color w:val="auto"/>
                <w:sz w:val="21"/>
                <w:szCs w:val="21"/>
                <w:highlight w:val="none"/>
              </w:rPr>
              <w:t>1.1所涉及的所有住院病案均需完成数字化，需采用扫描方式实现，</w:t>
            </w:r>
            <w:r>
              <w:rPr>
                <w:rFonts w:hint="eastAsia" w:ascii="仿宋" w:hAnsi="仿宋" w:eastAsia="仿宋" w:cs="仿宋"/>
                <w:b w:val="0"/>
                <w:bCs/>
                <w:color w:val="auto"/>
                <w:sz w:val="21"/>
                <w:szCs w:val="21"/>
                <w:highlight w:val="none"/>
                <w:lang w:eastAsia="zh-CN"/>
              </w:rPr>
              <w:t>严禁使用高拍仪、数码相机以及工业相机翻拍形式，</w:t>
            </w:r>
            <w:r>
              <w:rPr>
                <w:rFonts w:hint="eastAsia" w:ascii="仿宋" w:hAnsi="仿宋" w:eastAsia="仿宋" w:cs="仿宋"/>
                <w:b w:val="0"/>
                <w:bCs/>
                <w:color w:val="auto"/>
                <w:sz w:val="21"/>
                <w:szCs w:val="21"/>
                <w:highlight w:val="none"/>
              </w:rPr>
              <w:t>图像质量达到200dpi及以上，彩色。扫描数字化后的图片</w:t>
            </w:r>
            <w:r>
              <w:rPr>
                <w:rFonts w:hint="eastAsia" w:ascii="仿宋" w:hAnsi="仿宋" w:eastAsia="仿宋" w:cs="仿宋"/>
                <w:b w:val="0"/>
                <w:bCs/>
                <w:color w:val="auto"/>
                <w:sz w:val="21"/>
                <w:szCs w:val="21"/>
                <w:highlight w:val="none"/>
                <w:lang w:eastAsia="zh-CN"/>
              </w:rPr>
              <w:t>存储</w:t>
            </w:r>
            <w:r>
              <w:rPr>
                <w:rFonts w:hint="eastAsia" w:ascii="仿宋" w:hAnsi="仿宋" w:eastAsia="仿宋" w:cs="仿宋"/>
                <w:b w:val="0"/>
                <w:bCs/>
                <w:color w:val="auto"/>
                <w:sz w:val="21"/>
                <w:szCs w:val="21"/>
                <w:highlight w:val="none"/>
              </w:rPr>
              <w:t>格式为</w:t>
            </w:r>
            <w:r>
              <w:rPr>
                <w:rFonts w:hint="eastAsia" w:ascii="仿宋" w:hAnsi="仿宋" w:eastAsia="仿宋" w:cs="仿宋"/>
                <w:b w:val="0"/>
                <w:bCs/>
                <w:color w:val="auto"/>
                <w:sz w:val="21"/>
                <w:szCs w:val="21"/>
                <w:highlight w:val="none"/>
                <w:lang w:val="en-US" w:eastAsia="zh-CN"/>
              </w:rPr>
              <w:t>JPG,下载格式为</w:t>
            </w:r>
            <w:r>
              <w:rPr>
                <w:rFonts w:hint="eastAsia" w:ascii="仿宋" w:hAnsi="仿宋" w:eastAsia="仿宋" w:cs="仿宋"/>
                <w:b w:val="0"/>
                <w:bCs/>
                <w:color w:val="auto"/>
                <w:sz w:val="21"/>
                <w:szCs w:val="21"/>
                <w:highlight w:val="none"/>
              </w:rPr>
              <w:t>PDF。</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1.2必须有严格的质量控制措施保证图像质量。图像须清晰、不失真、完整、不影响图像的利用效果，倾斜度达到视觉上基本不感觉偏斜为准，不允许有折叠或缺损。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1.3制作过程中保证病案的完整性，不得丢失、泄密、破坏、污损。制作完成的病案须装订好，打包存放。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5814"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1.4制作过程中不得遗漏病案资料，必须保证每一份病案资料都完成数字化。</w:t>
            </w:r>
            <w:r>
              <w:rPr>
                <w:rFonts w:hint="eastAsia" w:ascii="仿宋" w:hAnsi="仿宋" w:eastAsia="仿宋" w:cs="仿宋"/>
                <w:color w:val="auto"/>
                <w:sz w:val="21"/>
                <w:szCs w:val="21"/>
                <w:highlight w:val="none"/>
                <w:lang w:eastAsia="zh-CN"/>
              </w:rPr>
              <w:t>并做到病案结构的查漏补缺，如发现缺失内容及时跟病案室老师沟通，补充完整。发现病案内容张冠李戴及时调整归档，并登记造册。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1.5所制作的数字化病案图像按一个病人一次住院保存为一个</w:t>
            </w:r>
            <w:r>
              <w:rPr>
                <w:rFonts w:hint="eastAsia" w:ascii="仿宋" w:hAnsi="仿宋" w:eastAsia="仿宋" w:cs="仿宋"/>
                <w:color w:val="auto"/>
                <w:sz w:val="21"/>
                <w:szCs w:val="21"/>
                <w:highlight w:val="none"/>
                <w:lang w:val="en-US" w:eastAsia="zh-CN"/>
              </w:rPr>
              <w:t>JPG</w:t>
            </w:r>
            <w:r>
              <w:rPr>
                <w:rFonts w:hint="eastAsia" w:ascii="仿宋" w:hAnsi="仿宋" w:eastAsia="仿宋" w:cs="仿宋"/>
                <w:color w:val="auto"/>
                <w:sz w:val="21"/>
                <w:szCs w:val="21"/>
                <w:highlight w:val="none"/>
              </w:rPr>
              <w:t>文件，文件上传到文件夹中。</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1.6扫描完成后需进行打包，记录病案所在的纸箱号。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1.7制作场地、人员及设备要求：本项目安排在</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加工场地进行（</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提供办公场所，不收取其他费用）。项目采取外包方式，制作人员及设备由</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单位提供。制作人员须与本院病案室工作人员紧密协作，共同完成病案管理流程。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2、病案室信息管理系统软件一套：</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2.1采购人拥有病案室信息管理系统软件使用权。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2.2为每份病案建立索引，每张病案内容均需索引，索引字典库根据采购人的要求进行定制。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2.3提供软件与医院现有应用系统的接口，如广东省病案管理系统、医院现有的电子病历或HIS系统，保证系统间准确衔接，实现数据共享。其中与广东省病案管理系统的接口由中标单位负责；</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需提供其它系统的接口以供其它系统调用，其它系统的修改由医院负责。</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需提供满足上述要求的承诺函，或提供具备上述要求的同类项目业绩证明材料（如合同或甲方出具的证明材料等）。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2.4病案查询检索：</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2.4.1简单检索：根据病案基本内容进行快速检索，如病人姓名、病案号、出入院日期、诊断ICD编码等。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2.4.2组合查询：可根据病案首页内容进行综合查询。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2.4.3成组查询：可一次录入或导入多个住院号进行查询。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2.5数字化病案的阅读：</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2.5.1在病案首页上签字的医生不需申请就可以阅读其签字的所有病案内容。对再入院病人，接诊医生及经治医师在病人住院时间内可随时查看既往病案资料。具有阅读权限的授权用户可以申请阅读，通过审核后可以阅读其具有阅读权限的数字化病案内容。用户的阅读权限可以由具有管理权限的用户自定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15</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2.5.2具有阅读时限控制功能，查阅者只能规定的时限内查看资料，超期由系统自动取消查看权限。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16</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2.5.3具备申请提示及处理功能。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17</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2.5.4阅读时禁止拷贝屏幕，阅读时屏幕提示阅读者的工号。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18</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2.5.5病案信息管理系统可以在医院各科室实现数字化病案的阅读共享。</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19</w:t>
            </w:r>
          </w:p>
        </w:tc>
        <w:tc>
          <w:tcPr>
            <w:tcW w:w="5814" w:type="dxa"/>
          </w:tcPr>
          <w:p>
            <w:pPr>
              <w:spacing w:line="360" w:lineRule="auto"/>
              <w:ind w:firstLine="420"/>
              <w:rPr>
                <w:rFonts w:hint="eastAsia" w:ascii="仿宋" w:hAnsi="仿宋" w:eastAsia="仿宋" w:cs="仿宋"/>
                <w:color w:val="auto"/>
                <w:kern w:val="0"/>
                <w:sz w:val="21"/>
                <w:szCs w:val="21"/>
                <w:highlight w:val="none"/>
                <w:lang w:val="en-US" w:eastAsia="zh-Hans"/>
              </w:rPr>
            </w:pPr>
            <w:r>
              <w:rPr>
                <w:rFonts w:hint="eastAsia" w:ascii="仿宋" w:hAnsi="仿宋" w:eastAsia="仿宋" w:cs="仿宋"/>
                <w:color w:val="auto"/>
                <w:sz w:val="21"/>
                <w:szCs w:val="21"/>
                <w:highlight w:val="none"/>
              </w:rPr>
              <w:t>2.6病案打印：</w:t>
            </w:r>
            <w:r>
              <w:rPr>
                <w:rFonts w:hint="eastAsia" w:ascii="仿宋" w:hAnsi="仿宋" w:eastAsia="仿宋" w:cs="仿宋"/>
                <w:color w:val="auto"/>
                <w:kern w:val="0"/>
                <w:sz w:val="21"/>
                <w:szCs w:val="21"/>
                <w:highlight w:val="none"/>
                <w:lang w:val="en-US" w:eastAsia="zh-Hans"/>
              </w:rPr>
              <w:t>（1）用户向病案管理员提出打印病案申请，经病案管理员同意后提供医院盖章的数字病案打印件。</w:t>
            </w:r>
          </w:p>
          <w:p>
            <w:pPr>
              <w:pStyle w:val="5"/>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Hans"/>
              </w:rPr>
              <w:t>（2）支持多种病案打印方式（分页打印、成批打印、定制打印）。具备水印打印功能（文字水印显示样式，如平铺、文字水印字体、文字水印倾斜度、文字水印透明度、图片水印路径等），支持水印库，并可根据需要改变水印深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2.7日志管理：对所有查询、借阅、打印要有详细记录，包括：查询时间、用户名，查询计算机IP和名称、查询病案号等。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1</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2.10提供病历</w:t>
            </w:r>
            <w:r>
              <w:rPr>
                <w:rFonts w:hint="eastAsia" w:ascii="仿宋" w:hAnsi="仿宋" w:eastAsia="仿宋" w:cs="仿宋"/>
                <w:color w:val="auto"/>
                <w:sz w:val="21"/>
                <w:szCs w:val="21"/>
                <w:highlight w:val="none"/>
                <w:lang w:eastAsia="zh-CN"/>
              </w:rPr>
              <w:t>微信复印</w:t>
            </w:r>
            <w:r>
              <w:rPr>
                <w:rFonts w:hint="eastAsia" w:ascii="仿宋" w:hAnsi="仿宋" w:eastAsia="仿宋" w:cs="仿宋"/>
                <w:color w:val="auto"/>
                <w:sz w:val="21"/>
                <w:szCs w:val="21"/>
                <w:highlight w:val="none"/>
              </w:rPr>
              <w:t>预约及复印件快递功能（需提供公众号功能及后台管理系统功能）。需提供现场软件演示。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2</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2.10.1公众号功能：通过微信公众号进行网上预约。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3</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2.10.2需要提供预约帮助，预约帮助需要提供具体的流程。需要提供常用预约问题汇总及解答。支持本人预约，代理预约。申请复印病历需申请人手持身份证拍照上传。支持微信支付。支持快递或自取。需要支持查看预约列表，查看支付状态，预约状态，支付金额，是否有快递，预约时间。系统需要支持物流查询功能。系统菜单【预约、预约问题、预约帮助，我的申请】，需提供现场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2.10.3后台管理系统功能要求：预约列表查询：查询条件【手机号，订单状态】。预约订单审核：预约申请需管理员审核通过才能进行下一个流程。支持</w:t>
            </w:r>
            <w:r>
              <w:rPr>
                <w:rFonts w:hint="eastAsia" w:ascii="仿宋" w:hAnsi="仿宋" w:eastAsia="仿宋" w:cs="仿宋"/>
                <w:color w:val="auto"/>
                <w:sz w:val="21"/>
                <w:szCs w:val="21"/>
                <w:highlight w:val="none"/>
                <w:lang w:eastAsia="zh-CN"/>
              </w:rPr>
              <w:t>微信公众号消息推送。</w:t>
            </w:r>
            <w:r>
              <w:rPr>
                <w:rFonts w:hint="eastAsia" w:ascii="仿宋" w:hAnsi="仿宋" w:eastAsia="仿宋" w:cs="仿宋"/>
                <w:color w:val="auto"/>
                <w:sz w:val="21"/>
                <w:szCs w:val="21"/>
                <w:highlight w:val="none"/>
              </w:rPr>
              <w:t>报表统计功能，统计每日、及每月报表数据。报表支持excel报表导出。</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要证明系统使用的域名是</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所有，提供域名属于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相关证明的截图，如阿里云万网可以在域名-&gt;基本信息下面截图。需提供软件截图。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25</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2.11提供示踪系统：病案回收后，要能够追踪病案的状态信息，状态信息可自定义。提供病案从回收到装箱全流程示踪软件系统</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需提供不少于2家医院病案示踪系统合同复印件关键页加盖公章。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26</w:t>
            </w:r>
          </w:p>
        </w:tc>
        <w:tc>
          <w:tcPr>
            <w:tcW w:w="5814"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2.12提供病案仓储管理系统：需提供病案仓储管理系统，通过住院号、出院日期查到箱号，通过箱号可查询货架号，通过货架号查询仓库名称、楼名、楼层</w:t>
            </w:r>
            <w:r>
              <w:rPr>
                <w:rFonts w:hint="eastAsia" w:ascii="仿宋" w:hAnsi="仿宋" w:eastAsia="仿宋" w:cs="仿宋"/>
                <w:color w:val="auto"/>
                <w:sz w:val="21"/>
                <w:szCs w:val="21"/>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27</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2.13</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承建的医疗数据项目参与国家医疗健康信息互联互通成熟度测评且达到四级甲等以上水平。需在医院的官网上查询到国家卫生健康委统计信息中心针对该医院的授牌（提供网址及截图，或院方出具的相关证明材料）及</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与该医院的病案数字化项目合同。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28</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2.14</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承建的医疗数据项目参与三级医院电子病历分级评审且达到五级及以上水平，需提供国家卫生健康委医院管理研究所提供的证明及</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与该医院的病案数字化项目合同。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29</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2.15</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根据医院的具体需求对系统进行客户化、个性化，以满足采购人的实际需求。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30</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2.16提供与HIS、电子病历数据接口：以实时获取再入院患者信息；为病案调阅、窗口打印、科研随访等提供病案数据。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31</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2.17提供HIS、电子病历应用接口，使用者登录HIS系统或者电子病历即可进入病案数字化系统，方便快捷的检索查阅出一份完整的电子病案数据，避免使用者为了查阅一册病案，在多个系统之间来回检索查阅。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32</w:t>
            </w:r>
          </w:p>
        </w:tc>
        <w:tc>
          <w:tcPr>
            <w:tcW w:w="5814"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2.18统一访问入口，可设置菜单链接在医院统一门户界面、his 系统</w:t>
            </w:r>
            <w:r>
              <w:rPr>
                <w:rFonts w:hint="eastAsia" w:ascii="仿宋" w:hAnsi="仿宋" w:eastAsia="仿宋" w:cs="仿宋"/>
                <w:color w:val="auto"/>
                <w:sz w:val="21"/>
                <w:szCs w:val="21"/>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33</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2.19根据五级电子病历评级要求，数字化病案系统需实现借阅时关联展示患者历次病案记录，院内集成平台可提供患者主索引接口调用(集成平台提供相关对接接口)。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34</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2.20根据五级电子病历评级要求，患者 360 视图系统需展示数字化病案内容数字化病案系统需对接文档中心文档注册，提供内外网络访问地址(集成平台提供相关对接接口， 采购人提供 DMZ 区服务器以及网络配置支持)。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35</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2.21响应后期全院无纸化建设项目的相关建设及接口要求。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36</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2.22中标供应商能够与采购人现用病案数字化系统兼容，对病案数字化文件与现有的电子首页准确对接；无电子首页的病案数字化文件补充录入电子首页。</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必须充分了解我院现有病案数字化项目现状，整合为统一应用，统一完成一个界面调用所有数字化相关数据。此次报价包含所有数据整合的费用。该功能（一个界面调用所有数字化相关数据）于合同签订后</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个工作日内实现。如系统未在规定时间内正式运行，采购人有权解除服务合同，依法报予上级部门处理并保留对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追究相关责任的权利。需提供承诺函，格式自拟。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37</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2.23要求中标供应商在合同签署后</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个工作日内服务供应商实现系统的试运行，</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个工作日实现系统的正式运行。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38</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2.24本项目投标报价包含以上各接口、对接所涉及的所有接口费用。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39</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3.住院病案托管</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3.1</w:t>
            </w:r>
            <w:r>
              <w:rPr>
                <w:rFonts w:hint="eastAsia" w:ascii="仿宋" w:hAnsi="仿宋" w:eastAsia="仿宋" w:cs="仿宋"/>
                <w:color w:val="auto"/>
                <w:sz w:val="21"/>
                <w:szCs w:val="21"/>
                <w:highlight w:val="none"/>
                <w:lang w:val="en-US" w:eastAsia="zh-CN"/>
              </w:rPr>
              <w:t>纸质病案扫描</w:t>
            </w:r>
            <w:r>
              <w:rPr>
                <w:rFonts w:hint="eastAsia" w:ascii="仿宋" w:hAnsi="仿宋" w:eastAsia="仿宋" w:cs="仿宋"/>
                <w:color w:val="auto"/>
                <w:sz w:val="21"/>
                <w:szCs w:val="21"/>
                <w:highlight w:val="none"/>
              </w:rPr>
              <w:t>完成</w:t>
            </w:r>
            <w:r>
              <w:rPr>
                <w:rFonts w:hint="eastAsia" w:ascii="仿宋" w:hAnsi="仿宋" w:eastAsia="仿宋" w:cs="仿宋"/>
                <w:color w:val="auto"/>
                <w:sz w:val="21"/>
                <w:szCs w:val="21"/>
                <w:highlight w:val="none"/>
                <w:lang w:val="en-US" w:eastAsia="zh-CN"/>
              </w:rPr>
              <w:t>开始</w:t>
            </w:r>
            <w:r>
              <w:rPr>
                <w:rFonts w:hint="eastAsia" w:ascii="仿宋" w:hAnsi="仿宋" w:eastAsia="仿宋" w:cs="仿宋"/>
                <w:color w:val="auto"/>
                <w:sz w:val="21"/>
                <w:szCs w:val="21"/>
                <w:highlight w:val="none"/>
              </w:rPr>
              <w:t>。托管时间：自交接之日起</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4</w:t>
            </w:r>
            <w:r>
              <w:rPr>
                <w:rFonts w:hint="eastAsia" w:ascii="仿宋" w:hAnsi="仿宋" w:eastAsia="仿宋" w:cs="仿宋"/>
                <w:color w:val="auto"/>
                <w:sz w:val="21"/>
                <w:szCs w:val="21"/>
                <w:highlight w:val="none"/>
                <w:lang w:val="en-US" w:eastAsia="zh-CN"/>
              </w:rPr>
              <w:t>0</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3.2托管病案数量交接</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负责将纸质病历下架、二次打包。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4</w:t>
            </w:r>
            <w:r>
              <w:rPr>
                <w:rFonts w:hint="eastAsia" w:ascii="仿宋" w:hAnsi="仿宋" w:eastAsia="仿宋" w:cs="仿宋"/>
                <w:color w:val="auto"/>
                <w:sz w:val="21"/>
                <w:szCs w:val="21"/>
                <w:highlight w:val="none"/>
                <w:lang w:val="en-US" w:eastAsia="zh-CN"/>
              </w:rPr>
              <w:t>1</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（2）双方清点病案箱号、病案箱数、每箱具体的病案份数、病案编号，并在记录单上签字盖章。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4</w:t>
            </w:r>
            <w:r>
              <w:rPr>
                <w:rFonts w:hint="eastAsia" w:ascii="仿宋" w:hAnsi="仿宋" w:eastAsia="仿宋" w:cs="仿宋"/>
                <w:color w:val="auto"/>
                <w:sz w:val="21"/>
                <w:szCs w:val="21"/>
                <w:highlight w:val="none"/>
                <w:lang w:val="en-US" w:eastAsia="zh-CN"/>
              </w:rPr>
              <w:t>2</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（3）记录单双方各执一份。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43</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（4）装车运输及卸货由中标供应商负责，由中标供应商专人全程跟进。</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44</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（5）中标供应商需保证运输时病案不丢失及损坏。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45</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（6）与二次打包相关的纸箱、装箱、运输费用由中标供应商负责。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5"/>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46</w:t>
            </w:r>
          </w:p>
        </w:tc>
        <w:tc>
          <w:tcPr>
            <w:tcW w:w="5814" w:type="dxa"/>
          </w:tcPr>
          <w:p>
            <w:pPr>
              <w:pStyle w:val="5"/>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3.3病案仓库要求</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（1）需提供托管仓库的房产证复印件加盖投标供应商公章，或有房屋租赁合同（合同签订日期不晚于本</w:t>
            </w:r>
            <w:r>
              <w:rPr>
                <w:rFonts w:hint="eastAsia" w:ascii="仿宋" w:hAnsi="仿宋" w:eastAsia="仿宋" w:cs="仿宋"/>
                <w:color w:val="auto"/>
                <w:sz w:val="21"/>
                <w:szCs w:val="21"/>
                <w:highlight w:val="none"/>
                <w:lang w:eastAsia="zh-CN"/>
              </w:rPr>
              <w:t>调研</w:t>
            </w:r>
            <w:r>
              <w:rPr>
                <w:rFonts w:hint="eastAsia" w:ascii="仿宋" w:hAnsi="仿宋" w:eastAsia="仿宋" w:cs="仿宋"/>
                <w:color w:val="auto"/>
                <w:sz w:val="21"/>
                <w:szCs w:val="21"/>
                <w:highlight w:val="none"/>
              </w:rPr>
              <w:t>公告发布之日，租赁时间应在托管日期内，提供合同复印件加盖投标供应商公章），建筑面积不少于</w:t>
            </w:r>
            <w:r>
              <w:rPr>
                <w:rFonts w:hint="eastAsia" w:ascii="仿宋" w:hAnsi="仿宋" w:eastAsia="仿宋" w:cs="仿宋"/>
                <w:color w:val="auto"/>
                <w:sz w:val="21"/>
                <w:szCs w:val="21"/>
                <w:highlight w:val="none"/>
                <w:lang w:val="en-US" w:eastAsia="zh-CN"/>
              </w:rPr>
              <w:t>8000</w:t>
            </w:r>
            <w:r>
              <w:rPr>
                <w:rFonts w:hint="eastAsia" w:ascii="仿宋" w:hAnsi="仿宋" w:eastAsia="仿宋" w:cs="仿宋"/>
                <w:color w:val="auto"/>
                <w:sz w:val="21"/>
                <w:szCs w:val="21"/>
                <w:highlight w:val="none"/>
              </w:rPr>
              <w:t>平方米。</w:t>
            </w:r>
          </w:p>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（建筑面积以消防批文为准，消防批文上有投标供应商公司名称或投标供应商分公司名称或房屋租赁出租方）【提供消防批文复印件加盖公章，如为租赁仓库，同时提供租赁合同】。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47</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防火管理：定期组织员工学习消防法规和各项规章制度。每半年进行一次消防演练，并结合实际不断完善预案。配备足够的消防设施，消防设施日常使用管理由专职管理员负责，专职管理员每日检查消防设施的使用状况并做好记录，保持设施整洁、卫生、完好。</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①仓库建设严格遵循国家《仓库防火安全管理规则》，通过消防部门的验收【需提供托管仓库的消防批文（消防批文上有投标供应商公司名称或投标供应商分公司名称）复印件加盖公章】。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48</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防丢失管理：病案存放的楼层有监控。监控摄像头在关键路口无死角分布，24小时全时监控。医院可以通过手机APP随时远程查看托管的病案的情况。病案仓库24小时有专人巡逻值守。调取输送的病案由专人送达并做好交接手续。【提供监控系统采购发票复印件，或合同，或其他证明材料加盖公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49</w:t>
            </w:r>
          </w:p>
        </w:tc>
        <w:tc>
          <w:tcPr>
            <w:tcW w:w="5814"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4）防虫管理：病案入库前要清洁，对可能感染害虫的病案进行彻底的消毒处理。库房门窗严密，放置杀虫剂，防止害虫的生长和繁殖；禁止放置食物，每月例行检查一次，一旦发现虫害，须及时处理。托管仓库由专业的消杀公司提供虫害消杀服务。</w:t>
            </w:r>
            <w:r>
              <w:rPr>
                <w:rFonts w:hint="eastAsia" w:ascii="仿宋" w:hAnsi="仿宋" w:eastAsia="仿宋" w:cs="仿宋"/>
                <w:color w:val="auto"/>
                <w:sz w:val="21"/>
                <w:szCs w:val="21"/>
                <w:highlight w:val="none"/>
                <w:lang w:eastAsia="zh-CN"/>
              </w:rPr>
              <w:t>供应商提供白蚁消杀和灭鼠的服务合同。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5</w:t>
            </w:r>
            <w:r>
              <w:rPr>
                <w:rFonts w:hint="eastAsia" w:ascii="仿宋" w:hAnsi="仿宋" w:eastAsia="仿宋" w:cs="仿宋"/>
                <w:color w:val="auto"/>
                <w:sz w:val="21"/>
                <w:szCs w:val="21"/>
                <w:highlight w:val="none"/>
                <w:lang w:val="en-US" w:eastAsia="zh-CN"/>
              </w:rPr>
              <w:t>0</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（5）防水与防潮管理：</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承诺库房的防水与防潮环境要求符合国家标准。库房温度保持在16~25℃之间，相对湿度保持在45-60%之间。如出现霉雨天气注意关闭门窗，注意防潮抽湿。如湿式清洁地面后需及时用风扇或空调吹干。（提供承诺函，格式自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5</w:t>
            </w:r>
            <w:r>
              <w:rPr>
                <w:rFonts w:hint="eastAsia" w:ascii="仿宋" w:hAnsi="仿宋" w:eastAsia="仿宋" w:cs="仿宋"/>
                <w:color w:val="auto"/>
                <w:sz w:val="21"/>
                <w:szCs w:val="21"/>
                <w:highlight w:val="none"/>
                <w:lang w:val="en-US" w:eastAsia="zh-CN"/>
              </w:rPr>
              <w:t>1</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（6）病案需存放在货架上：</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须承诺提供满足存放数量要求的货架数。（提供承诺函，格式自拟）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5</w:t>
            </w:r>
            <w:r>
              <w:rPr>
                <w:rFonts w:hint="eastAsia" w:ascii="仿宋" w:hAnsi="仿宋" w:eastAsia="仿宋" w:cs="仿宋"/>
                <w:color w:val="auto"/>
                <w:sz w:val="21"/>
                <w:szCs w:val="21"/>
                <w:highlight w:val="none"/>
                <w:lang w:val="en-US" w:eastAsia="zh-CN"/>
              </w:rPr>
              <w:t>2</w:t>
            </w:r>
          </w:p>
        </w:tc>
        <w:tc>
          <w:tcPr>
            <w:tcW w:w="5814"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（7）托管库房使用</w:t>
            </w:r>
            <w:r>
              <w:rPr>
                <w:rFonts w:hint="eastAsia" w:ascii="仿宋" w:hAnsi="仿宋" w:eastAsia="仿宋" w:cs="仿宋"/>
                <w:color w:val="auto"/>
                <w:sz w:val="21"/>
                <w:szCs w:val="21"/>
                <w:highlight w:val="none"/>
                <w:lang w:eastAsia="zh-CN"/>
              </w:rPr>
              <w:t>使用三层加强飞机模型档案专用纸箱</w:t>
            </w:r>
            <w:r>
              <w:rPr>
                <w:rFonts w:hint="eastAsia" w:ascii="仿宋" w:hAnsi="仿宋" w:eastAsia="仿宋" w:cs="仿宋"/>
                <w:color w:val="auto"/>
                <w:sz w:val="21"/>
                <w:szCs w:val="21"/>
                <w:highlight w:val="none"/>
                <w:lang w:val="en-US" w:eastAsia="zh-CN"/>
              </w:rPr>
              <w:t>包装储存</w:t>
            </w:r>
            <w:r>
              <w:rPr>
                <w:rFonts w:hint="eastAsia" w:ascii="仿宋" w:hAnsi="仿宋" w:eastAsia="仿宋" w:cs="仿宋"/>
                <w:color w:val="auto"/>
                <w:sz w:val="21"/>
                <w:szCs w:val="21"/>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53</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（8）防尘管理：搞好库房环境，病案入库前先吸尘，使用吸尘器，每月一次吸除病历表面灰尘。每天一次打扫卫生，经常清理库房门窗、病案架及地面、墙壁，保持库房的清洁。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54</w:t>
            </w:r>
          </w:p>
        </w:tc>
        <w:tc>
          <w:tcPr>
            <w:tcW w:w="5814"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（9）防鼠管理：注意防鼠害，不得在库房置放食物，库房工作人员须定期巡查，一旦发现鼠害，须及时处理；</w:t>
            </w:r>
            <w:r>
              <w:rPr>
                <w:rFonts w:hint="eastAsia" w:ascii="仿宋" w:hAnsi="仿宋" w:eastAsia="仿宋" w:cs="仿宋"/>
                <w:color w:val="auto"/>
                <w:sz w:val="21"/>
                <w:szCs w:val="21"/>
                <w:highlight w:val="none"/>
                <w:lang w:eastAsia="zh-CN"/>
              </w:rPr>
              <w:t>库房大门需加防鼠板</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55</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（10）防光：窗帘用深色防太阳光直射。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56</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（11）防微生物管理：减少库房污染，合理通风；保持库房墙壁、天花、地板、架子的干净，放置有效的防霉剂。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57</w:t>
            </w:r>
          </w:p>
        </w:tc>
        <w:tc>
          <w:tcPr>
            <w:tcW w:w="5814"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（12）托管的病案信息需保密不得泄漏。如因泄露而造成的后果由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承担一切责任。</w:t>
            </w:r>
            <w:r>
              <w:rPr>
                <w:rFonts w:hint="eastAsia" w:ascii="仿宋" w:hAnsi="仿宋" w:eastAsia="仿宋" w:cs="仿宋"/>
                <w:color w:val="auto"/>
                <w:sz w:val="21"/>
                <w:szCs w:val="21"/>
                <w:highlight w:val="none"/>
                <w:lang w:eastAsia="zh-CN"/>
              </w:rPr>
              <w:t>需参照涉密库房管理模式（提供详细的涉密管理方案）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58</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（13）托管的所有病案应妥善保管、爱护，不得在病案上做任何标记、涂改、污损、撕页或丢失。</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59</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（14）托管的所有病案因防护措施管理不到位，导致病案丢失和损坏（不可修复）造成医疗纠纷的，按情节严重情况给医院赔偿对应的损失。</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60</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3.4其他服务</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（1）如果采购人需要病案原件，中标供应商负责在24小时或以内安全送达，人工、快递费及交通费用由中标供应商负责。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val="en-US" w:eastAsia="zh-CN"/>
              </w:rPr>
              <w:t>1</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（2）中标供应商仓库未符合纸质病案存放要求须无条件进行整改。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val="en-US" w:eastAsia="zh-CN"/>
              </w:rPr>
              <w:t>2</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（二）数据备份：经验收合格的完整数据应及时进行备份</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1、备份方式：为保证数据安全，备份载体的选择应多样化，可采用在线、离线相结合的方式实现多套备份。备份包括保存在硬盘介质里的数据库的备份文件、以文件夹形式保存的自然文件以及保存在磁带介质里的数据库的备份文件、以文件夹形式保存的自然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63</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2、数据检验：备份数据也应进行检验。备份数据的检验的内容主要包括备份数据能否打开、数据信息是否完整、文件数量是否准确等。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64</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3、备份标签：数据备份后应在相应的备份介质上做好标签，以便查找和管理。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65</w:t>
            </w:r>
          </w:p>
        </w:tc>
        <w:tc>
          <w:tcPr>
            <w:tcW w:w="5814" w:type="dxa"/>
          </w:tcPr>
          <w:p>
            <w:pPr>
              <w:pStyle w:val="5"/>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（三）保密要求：</w:t>
            </w:r>
            <w:r>
              <w:rPr>
                <w:rFonts w:hint="eastAsia" w:ascii="仿宋" w:hAnsi="仿宋" w:eastAsia="仿宋" w:cs="仿宋"/>
                <w:color w:val="auto"/>
                <w:sz w:val="21"/>
                <w:szCs w:val="21"/>
                <w:highlight w:val="none"/>
              </w:rPr>
              <w:br w:type="textWrapping"/>
            </w:r>
            <w:r>
              <w:rPr>
                <w:rFonts w:hint="eastAsia" w:ascii="仿宋" w:hAnsi="仿宋" w:eastAsia="仿宋" w:cs="仿宋"/>
                <w:color w:val="auto"/>
                <w:sz w:val="21"/>
                <w:szCs w:val="21"/>
                <w:highlight w:val="none"/>
              </w:rPr>
              <w:t>1、中标供应商须以协议的方式约定保密责任，遵守相关保密制度；泄密的责任在中标供应商的，由中标供应商承担相应的责任。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66</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2、数字化病案资料的所有权归属采购单位，在项目结束时都必须完整移交。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rPr>
                <w:rFonts w:hint="eastAsia" w:ascii="仿宋" w:hAnsi="仿宋" w:eastAsia="仿宋" w:cs="仿宋"/>
                <w:color w:val="auto"/>
                <w:sz w:val="21"/>
                <w:szCs w:val="21"/>
                <w:highlight w:val="none"/>
              </w:rPr>
            </w:pPr>
          </w:p>
        </w:tc>
        <w:tc>
          <w:tcPr>
            <w:tcW w:w="419" w:type="dxa"/>
          </w:tcPr>
          <w:p>
            <w:pPr>
              <w:pStyle w:val="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67</w:t>
            </w:r>
          </w:p>
        </w:tc>
        <w:tc>
          <w:tcPr>
            <w:tcW w:w="5814" w:type="dxa"/>
          </w:tcPr>
          <w:p>
            <w:pPr>
              <w:pStyle w:val="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3、参与项目实施的人员不得有违法犯罪的记录，不得采用临时聘用人员。</w:t>
            </w:r>
          </w:p>
        </w:tc>
      </w:tr>
    </w:tbl>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大鼻子" w:date="2026-05-28T08:04:59Z" w:initials="">
    <w:p w14:paraId="48230029">
      <w:pPr>
        <w:pStyle w:val="2"/>
        <w:rPr>
          <w:rFonts w:hint="eastAsia" w:eastAsiaTheme="minorEastAsia"/>
          <w:lang w:eastAsia="zh-CN"/>
        </w:rPr>
      </w:pPr>
      <w:r>
        <w:rPr>
          <w:rFonts w:hint="eastAsia"/>
          <w:lang w:eastAsia="zh-CN"/>
        </w:rPr>
        <w:t>这点描述，请再确定</w:t>
      </w:r>
    </w:p>
  </w:comment>
  <w:comment w:id="1" w:author="大鼻子" w:date="2026-05-28T08:38:35Z" w:initials="">
    <w:p w14:paraId="678418BE">
      <w:pPr>
        <w:pStyle w:val="2"/>
        <w:rPr>
          <w:rFonts w:hint="eastAsia" w:eastAsiaTheme="minorEastAsia"/>
          <w:lang w:eastAsia="zh-CN"/>
        </w:rPr>
      </w:pPr>
      <w:r>
        <w:rPr>
          <w:rFonts w:hint="eastAsia"/>
          <w:lang w:eastAsia="zh-CN"/>
        </w:rPr>
        <w:t>请确认描述</w:t>
      </w:r>
    </w:p>
  </w:comment>
  <w:comment w:id="2" w:author="大鼻子" w:date="2026-05-28T08:21:55Z" w:initials="">
    <w:p w14:paraId="3D6C4AE1">
      <w:pPr>
        <w:pStyle w:val="2"/>
        <w:rPr>
          <w:rFonts w:hint="eastAsia" w:eastAsiaTheme="minorEastAsia"/>
          <w:lang w:eastAsia="zh-CN"/>
        </w:rPr>
      </w:pPr>
      <w:r>
        <w:rPr>
          <w:rFonts w:hint="eastAsia"/>
          <w:lang w:eastAsia="zh-CN"/>
        </w:rPr>
        <w:t>南水院区的病历是先送到平沙院区？</w:t>
      </w:r>
    </w:p>
  </w:comment>
  <w:comment w:id="3" w:author="大鼻子" w:date="2026-05-28T08:22:49Z" w:initials="">
    <w:p w14:paraId="72AE2CD6">
      <w:pPr>
        <w:pStyle w:val="2"/>
        <w:rPr>
          <w:rFonts w:hint="eastAsia" w:eastAsiaTheme="minorEastAsia"/>
          <w:lang w:eastAsia="zh-CN"/>
        </w:rPr>
      </w:pPr>
      <w:r>
        <w:rPr>
          <w:rFonts w:hint="eastAsia"/>
          <w:lang w:eastAsia="zh-CN"/>
        </w:rPr>
        <w:t>这支付条款有和财务沟通过？</w:t>
      </w:r>
    </w:p>
  </w:comment>
  <w:comment w:id="4" w:author="大鼻子" w:date="2026-05-28T08:50:26Z" w:initials="">
    <w:p w14:paraId="5F906952">
      <w:pPr>
        <w:pStyle w:val="2"/>
        <w:rPr>
          <w:rFonts w:hint="eastAsia" w:eastAsiaTheme="minorEastAsia"/>
          <w:lang w:eastAsia="zh-CN"/>
        </w:rPr>
      </w:pPr>
      <w:r>
        <w:rPr>
          <w:rFonts w:hint="eastAsia"/>
          <w:lang w:eastAsia="zh-CN"/>
        </w:rPr>
        <w:t>市场调研中，一般上不出现“</w:t>
      </w:r>
      <w:r>
        <w:t>★</w:t>
      </w:r>
      <w:r>
        <w:rPr>
          <w:rFonts w:hint="eastAsia"/>
          <w:lang w:eastAsia="zh-CN"/>
        </w:rPr>
        <w:t>”和</w:t>
      </w:r>
      <w:r>
        <w:t>“▲”号</w:t>
      </w:r>
      <w:r>
        <w:rPr>
          <w:rFonts w:hint="eastAsia"/>
          <w:lang w:eastAsia="zh-CN"/>
        </w:rPr>
        <w:t>标注，以下技术参数中类同。</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230029" w15:done="0"/>
  <w15:commentEx w15:paraId="678418BE" w15:done="0"/>
  <w15:commentEx w15:paraId="3D6C4AE1" w15:done="0"/>
  <w15:commentEx w15:paraId="72AE2CD6" w15:done="0"/>
  <w15:commentEx w15:paraId="5F90695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鼻子">
    <w15:presenceInfo w15:providerId="WPS Office" w15:userId="6186955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11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2026-06-26T08:38:16Z</dcterms:created>
  <dc:creator>admin</dc:creator>
  <cp:lastModifiedBy>曉</cp:lastModifiedBy>
  <dcterms:modified xsi:type="dcterms:W3CDTF">2026-06-26T08:41:13Z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A8BF558399844DB29A366F86EF0698A1</vt:lpwstr>
  </property>
</Properties>
</file>