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珠海市第五人民</w:t>
      </w:r>
      <w:bookmarkStart w:id="0" w:name="OLE_LINK1"/>
      <w:r>
        <w:rPr>
          <w:rFonts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医院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快递柜</w:t>
      </w:r>
      <w:r>
        <w:rPr>
          <w:rFonts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场地租赁</w:t>
      </w:r>
      <w:bookmarkEnd w:id="0"/>
      <w:r>
        <w:rPr>
          <w:rFonts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需求书​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一、需求方基本信息​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单位名称：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珠海市第五人民医院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单位地址：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珠海市金湾区平沙镇平沙二路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87号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联系人：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梁紫骏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联系电话：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13676068615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电子邮箱：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410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493445@qq.com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二、租赁标的基本要求​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设备名称：智能快递柜​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数量需求:根据医院日均快递量及人员规模，初步拟定租赁1组柜，每组包含139个快递格口(其中小格口[79]个、中格口[48]个、大格口[12]个)，具体数量可根据实际情况协商调整，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420" w:left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设备规格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单组柜外形尺寸:长不超过[6.3]米、宽不超过 [0.7]米、高不超过 [2.4]米，确保设备放置后不影响医院正常通道通行及整体环境美观。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格口尺寸:小格口内部尺寸不小于长[34]厘米、宽[45]厘米、高[8]厘米，可容纳常规小型快递;中格口内部尺寸不小于长[34]厘米、宽[45]厘米、高 [19]厘米，可容纳中等尺寸快递;大格口内部尺寸不小于长[34]厘米、宽[45]厘米、高[29]厘米，可容纳较大尺寸快递或包赛。设备材质:柜体采用优质冷轧钢板，表面经防锈、防腐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设备材质:柜体采用优质冷轧钢板，表面经防锈、防腐处理，具有较强的耐磨性和抗冲击性。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10" w:leftChars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三、设备功能要求​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快递存储与取件功能​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支持自动生成取件码发送至收件人手机。​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收件人可通过输入取件码、扫描手机取件二维码或人脸识别等方式打开对应柜门取件，操作便捷易懂。​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具备超时提醒功能，当快递存放超过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sz w:val="30"/>
          <w:szCs w:val="30"/>
        </w:rPr>
        <w:t xml:space="preserve"> 小时（具体时长可协商设定），系统自动向收件人发送超时提醒短信，避免快递长期占用格口。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安全保障功能​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柜体配备电子锁，每个柜门独立控制，确保快递存放安全，防止快递丢失或损坏。​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设备具备异常报警功能，当出现柜门未关严、非法撬门、设备故障等异常情况时，系统自动向管理人员发送报警信息。​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信息查询与统计功能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支持管理人员通过后台系统查询快递存放记录、取件记录、设备运行状态等信息，方便进行管理和统计。​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可生成月度、季度、年度快递流量统计报表，包括快递存放数量、取件数量、超时未取件数量等数据，为医院优化快递管理提供数据支持。​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58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四、服务要求​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安装与调试服务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需在双方约定的时间内（自合同签订之日起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 xml:space="preserve"> 个工作日内）完成柜的运输、安装及调试工作，确保设备正常运行。​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安装过程中需遵守医院的规章制度，爱护医院公共设施，保持场地整洁，安装完成后及时清理施工垃圾。​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安装调试完成后，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需向医院管理人员提供设备操作使用培训及日常维护保养培训，确保医院管理人员能够熟练操作后台系统及处理常见设备故障。​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日常维护与维修服务​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需建立完善的日常维护机制，定期（每月至少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 xml:space="preserve"> 次）对柜进行巡检、保养，及时发现并处理设备潜在问题，保障设备稳定运行。​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设备出现故障时，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需在接到医院报修通知后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 xml:space="preserve"> 小时内响应，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 xml:space="preserve"> 小时内到达现场进行维修（特殊情况如配件短缺等，需向医院说明情况并明确维修完成时间），一般故障需在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 xml:space="preserve"> 小时内修复，严重故障需在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 xml:space="preserve"> 小时内修复或提供备用设备临时替代，确保不影响医院快递正常存放与取件。​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负责柜所需耗材（如打印纸、电子锁电池等）的定期更换与补充，确保设备正常使用。​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客服服务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需提供 24 小时客服热线，方便医护人员、患者及家属在使用过程中遇到问题时咨询或投诉，客服人员需态度友好、解答专业，及时解决用户问题。​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建立投诉处理机制，对于用户反馈的问题及投诉，需在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 xml:space="preserve"> 小时内进行处理并回复用户，确保用户满意度。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数据安全与隐私保护服务​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需采取有效的技术措施和管理措施，保障柜系统及用户数据（包括收件人姓名、手机号码、快递信息等）的安全，防止数据泄露、丢失或被非法篡改。​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未经医院及用户同意，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不得将用户数据用于任何商业用途或泄露第三方，如因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原因导致用户数据安全问题，由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承担相应的法律责任及赔偿责任。​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租赁期限与费用​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租赁期限：本次柜场地租赁期限为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年，自设备安装调试完成并正式投入使用之日起计算。​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 w:firstLine="300" w:firstLineChars="1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租赁费用​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本项目租赁费用采取按年支付的方式，每年租赁费用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不低于</w:t>
      </w:r>
      <w:r>
        <w:rPr>
          <w:rFonts w:hint="eastAsia" w:ascii="仿宋" w:hAnsi="仿宋" w:eastAsia="仿宋" w:cs="仿宋"/>
          <w:sz w:val="30"/>
          <w:szCs w:val="30"/>
        </w:rPr>
        <w:t xml:space="preserve">人民币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1800</w:t>
      </w:r>
      <w:r>
        <w:rPr>
          <w:rFonts w:hint="eastAsia" w:ascii="仿宋" w:hAnsi="仿宋" w:eastAsia="仿宋" w:cs="仿宋"/>
          <w:sz w:val="30"/>
          <w:szCs w:val="30"/>
        </w:rPr>
        <w:t>元（大写：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壹仟捌佰元</w:t>
      </w:r>
      <w:r>
        <w:rPr>
          <w:rFonts w:hint="eastAsia" w:ascii="仿宋" w:hAnsi="仿宋" w:eastAsia="仿宋" w:cs="仿宋"/>
          <w:sz w:val="30"/>
          <w:szCs w:val="30"/>
        </w:rPr>
        <w:t>），具体费用可根据租赁数量、租赁期限及市场行情协商确定。​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付款方式：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在每年租赁期限开始后的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 w:cs="仿宋"/>
          <w:sz w:val="30"/>
          <w:szCs w:val="30"/>
        </w:rPr>
        <w:t xml:space="preserve"> 个工作日内，将当年租赁费用一次性支付至出租方指定的银行账户。​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租赁期间，柜运行所需的电费、网络费由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院方</w:t>
      </w:r>
      <w:r>
        <w:rPr>
          <w:rFonts w:hint="eastAsia" w:ascii="仿宋" w:hAnsi="仿宋" w:eastAsia="仿宋" w:cs="仿宋"/>
          <w:sz w:val="30"/>
          <w:szCs w:val="30"/>
        </w:rPr>
        <w:t>承担（具体承担方可协商确定），设备维修保养费用、耗材费用由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</w:t>
      </w:r>
      <w:r>
        <w:rPr>
          <w:rFonts w:hint="eastAsia" w:ascii="仿宋" w:hAnsi="仿宋" w:eastAsia="仿宋" w:cs="仿宋"/>
          <w:sz w:val="30"/>
          <w:szCs w:val="30"/>
        </w:rPr>
        <w:t>租方承担。​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六、双方权利与义务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出租方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(院方)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权利与义务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有权对柜的安装、使用、维护等情况进行监督检查，发现问题及时向出租方提出整改意见，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需在规定时间内整改。​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有权要求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按照合同约定提供相应的服务，如设备出现故障未及时维修影响使用，医院有权要求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承担相应的违约责任。​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提供必要的场地条件及电力、网络接入便利，协助出租方完成设备安装、调试及日常维护工作。​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需加强对医护人员、患者及家属的宣传引导，告知其柜的使用方法及注意事项，引导用户规范使用柜。​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权利与义务​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有权在遵守医院规章制度的前提下，对柜进行日常维护、维修及耗材更换工作，医院需予以配合。​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需按照合同约定提供符合要求的柜及相关服务，确保设备正常运行，满足医院快递存储与取件需求。​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需及时响应医院及用户的需求，妥善处理设备故障、用户投诉等问题，不断提升服务质量。​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需遵守国家相关法律法规及医院的规章制度，不得利用柜从事违法违规活动，不得传播不良信息。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不得擅自拆卸、改装、损坏柜，不得在柜上张贴与医院宣传无关的广告或标语，如因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原因导致设备损坏，需承担相应的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维修</w:t>
      </w:r>
      <w:r>
        <w:rPr>
          <w:rFonts w:hint="eastAsia" w:ascii="仿宋" w:hAnsi="仿宋" w:eastAsia="仿宋" w:cs="仿宋"/>
          <w:sz w:val="30"/>
          <w:szCs w:val="30"/>
        </w:rPr>
        <w:t>责任。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违约责任​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提供的柜不符合本需求书约定的规格、功能要求，或未按照合同约定提供安装、维护、客服等服务，医院有权要求出租方限期整改，整改后仍不符合要求的，医院有权解除合同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未按时完成设备安装调试工作，每逾期一天，需向医院支付合同总金额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 xml:space="preserve">‰ 的违约金；逾期超过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 xml:space="preserve"> 天的，医院有权解除合同，并要求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</w:t>
      </w:r>
      <w:r>
        <w:rPr>
          <w:rFonts w:hint="eastAsia" w:ascii="仿宋" w:hAnsi="仿宋" w:eastAsia="仿宋" w:cs="仿宋"/>
          <w:sz w:val="30"/>
          <w:szCs w:val="30"/>
        </w:rPr>
        <w:t>方承担相应的赔偿责任。​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若医院未按照合同约定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交付场地</w:t>
      </w:r>
      <w:r>
        <w:rPr>
          <w:rFonts w:hint="eastAsia" w:ascii="仿宋" w:hAnsi="仿宋" w:eastAsia="仿宋" w:cs="仿宋"/>
          <w:sz w:val="30"/>
          <w:szCs w:val="30"/>
        </w:rPr>
        <w:t>，每逾期一天，需向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</w:t>
      </w:r>
      <w:r>
        <w:rPr>
          <w:rFonts w:hint="eastAsia" w:ascii="仿宋" w:hAnsi="仿宋" w:eastAsia="仿宋" w:cs="仿宋"/>
          <w:sz w:val="30"/>
          <w:szCs w:val="30"/>
        </w:rPr>
        <w:t xml:space="preserve">租方支付逾期金额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 xml:space="preserve">‰ 的违约金；逾期超过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 xml:space="preserve"> 天的，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有权暂停设备服务，直至医院支付全部费用及违约金，由此造成的损失由医院承担。​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因一方违约给对方造成的损失（包括直接损失和间接损失），违约方需承担相应的赔偿责任。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ind w:left="0" w:leftChars="0" w:firstLine="0" w:firstLineChars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其他条款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ind w:leftChars="0"/>
        <w:jc w:val="left"/>
        <w:textAlignment w:val="baseline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本需求书作为医院柜场地租赁项目的招标依据或合作谈判基础，具体条款以双方签订的正式租赁合同为准。​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本需求书未尽事宜，双方可另行协商并签订补充协议，补充协议与本需求书具有同等法律效力。​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本需求书在执行过程中如发生争议，双方应首先友好协商解决；协商不成的，任何一方均有权向医院所在地有管辖权的人民法院提起诉讼。​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本需求书一式两份，需求方（医院）和潜在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</w:t>
      </w:r>
      <w:r>
        <w:rPr>
          <w:rFonts w:hint="eastAsia" w:ascii="仿宋" w:hAnsi="仿宋" w:eastAsia="仿宋" w:cs="仿宋"/>
          <w:sz w:val="30"/>
          <w:szCs w:val="30"/>
        </w:rPr>
        <w:t>方各执一份，具有同等法律效力。​</w:t>
      </w: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default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  <w:bookmarkStart w:id="1" w:name="_GoBack"/>
      <w:bookmarkEnd w:id="1"/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  <w:t>珠海市第五人民医院</w:t>
      </w: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2026年5月6日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FD1EF"/>
    <w:multiLevelType w:val="singleLevel"/>
    <w:tmpl w:val="800FD1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7B4E360"/>
    <w:multiLevelType w:val="singleLevel"/>
    <w:tmpl w:val="87B4E36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99BE32E0"/>
    <w:multiLevelType w:val="singleLevel"/>
    <w:tmpl w:val="99BE32E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5793625"/>
    <w:multiLevelType w:val="singleLevel"/>
    <w:tmpl w:val="C579362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C6F32E0B"/>
    <w:multiLevelType w:val="singleLevel"/>
    <w:tmpl w:val="C6F32E0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D1987F5D"/>
    <w:multiLevelType w:val="singleLevel"/>
    <w:tmpl w:val="D1987F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216B8C9D"/>
    <w:multiLevelType w:val="singleLevel"/>
    <w:tmpl w:val="216B8C9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A71FF49"/>
    <w:multiLevelType w:val="singleLevel"/>
    <w:tmpl w:val="2A71FF4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44505D6F"/>
    <w:multiLevelType w:val="singleLevel"/>
    <w:tmpl w:val="44505D6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9">
    <w:nsid w:val="45ECE81C"/>
    <w:multiLevelType w:val="singleLevel"/>
    <w:tmpl w:val="45ECE8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525F2C34"/>
    <w:multiLevelType w:val="singleLevel"/>
    <w:tmpl w:val="525F2C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5DAD3FD9"/>
    <w:multiLevelType w:val="singleLevel"/>
    <w:tmpl w:val="5DAD3FD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5FF483CB"/>
    <w:multiLevelType w:val="singleLevel"/>
    <w:tmpl w:val="5FF483C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647DD5B1"/>
    <w:multiLevelType w:val="singleLevel"/>
    <w:tmpl w:val="647DD5B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7A439219"/>
    <w:multiLevelType w:val="singleLevel"/>
    <w:tmpl w:val="7A43921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11"/>
  </w:num>
  <w:num w:numId="5">
    <w:abstractNumId w:val="13"/>
  </w:num>
  <w:num w:numId="6">
    <w:abstractNumId w:val="3"/>
  </w:num>
  <w:num w:numId="7">
    <w:abstractNumId w:val="9"/>
  </w:num>
  <w:num w:numId="8">
    <w:abstractNumId w:val="12"/>
  </w:num>
  <w:num w:numId="9">
    <w:abstractNumId w:val="6"/>
  </w:num>
  <w:num w:numId="10">
    <w:abstractNumId w:val="5"/>
  </w:num>
  <w:num w:numId="11">
    <w:abstractNumId w:val="14"/>
  </w:num>
  <w:num w:numId="12">
    <w:abstractNumId w:val="7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C3DBE"/>
    <w:rsid w:val="231D66A2"/>
    <w:rsid w:val="2F5E6922"/>
    <w:rsid w:val="2F831F02"/>
    <w:rsid w:val="34184F98"/>
    <w:rsid w:val="344E7952"/>
    <w:rsid w:val="39971366"/>
    <w:rsid w:val="3FD8434D"/>
    <w:rsid w:val="462346E4"/>
    <w:rsid w:val="47EC3DBE"/>
    <w:rsid w:val="512031B7"/>
    <w:rsid w:val="67663448"/>
    <w:rsid w:val="70180DF6"/>
    <w:rsid w:val="722F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仿宋"/>
      <w:snapToGrid w:val="0"/>
      <w:color w:val="000000"/>
      <w:kern w:val="0"/>
      <w:sz w:val="31"/>
      <w:szCs w:val="3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1</Pages>
  <Words>0</Words>
  <Characters>0</Characters>
  <Lines>0</Lines>
  <Paragraphs>0</Paragraphs>
  <TotalTime>3654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2025-09-11T02:27:00Z</dcterms:created>
  <dc:creator>凉纸进</dc:creator>
  <cp:lastModifiedBy>凉纸进</cp:lastModifiedBy>
  <dcterms:modified xsi:type="dcterms:W3CDTF">2026-05-06T00:41:34Z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D643A5E2AA56467A8C62C74E147C5B2A</vt:lpwstr>
  </property>
</Properties>
</file>