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0" w:firstLineChars="100"/>
        <w:jc w:val="left"/>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附件：</w:t>
      </w:r>
    </w:p>
    <w:p>
      <w:pPr>
        <w:jc w:val="center"/>
        <w:rPr>
          <w:rFonts w:hint="eastAsia" w:ascii="黑体" w:hAnsi="黑体" w:eastAsia="黑体" w:cs="黑体"/>
          <w:sz w:val="36"/>
          <w:szCs w:val="36"/>
        </w:rPr>
      </w:pPr>
    </w:p>
    <w:p>
      <w:pPr>
        <w:jc w:val="center"/>
        <w:rPr>
          <w:rFonts w:hint="eastAsia" w:ascii="黑体" w:hAnsi="黑体" w:eastAsia="黑体" w:cs="黑体"/>
          <w:sz w:val="36"/>
          <w:szCs w:val="36"/>
        </w:rPr>
      </w:pPr>
    </w:p>
    <w:p>
      <w:pPr>
        <w:jc w:val="center"/>
        <w:rPr>
          <w:rFonts w:hint="eastAsia" w:ascii="黑体" w:hAnsi="黑体" w:eastAsia="黑体" w:cs="黑体"/>
          <w:sz w:val="36"/>
          <w:szCs w:val="36"/>
          <w:lang w:val="en-US" w:eastAsia="zh-CN"/>
        </w:rPr>
      </w:pPr>
      <w:r>
        <w:rPr>
          <w:rFonts w:hint="eastAsia" w:ascii="黑体" w:hAnsi="黑体" w:eastAsia="黑体" w:cs="黑体"/>
          <w:sz w:val="36"/>
          <w:szCs w:val="36"/>
        </w:rPr>
        <w:t>珠海市第五人民医院</w:t>
      </w:r>
      <w:r>
        <w:rPr>
          <w:rFonts w:hint="eastAsia" w:ascii="黑体" w:hAnsi="黑体" w:eastAsia="黑体" w:cs="黑体"/>
          <w:sz w:val="36"/>
          <w:szCs w:val="36"/>
          <w:lang w:val="en-US" w:eastAsia="zh-CN"/>
        </w:rPr>
        <w:t>工会</w:t>
      </w:r>
      <w:r>
        <w:rPr>
          <w:rFonts w:hint="eastAsia" w:ascii="黑体" w:hAnsi="黑体" w:eastAsia="黑体" w:cs="黑体"/>
          <w:sz w:val="36"/>
          <w:szCs w:val="36"/>
        </w:rPr>
        <w:t>202</w:t>
      </w:r>
      <w:r>
        <w:rPr>
          <w:rFonts w:hint="eastAsia" w:ascii="黑体" w:hAnsi="黑体" w:eastAsia="黑体" w:cs="黑体"/>
          <w:sz w:val="36"/>
          <w:szCs w:val="36"/>
          <w:lang w:val="en-US" w:eastAsia="zh-CN"/>
        </w:rPr>
        <w:t>6</w:t>
      </w:r>
      <w:r>
        <w:rPr>
          <w:rFonts w:hint="eastAsia" w:ascii="黑体" w:hAnsi="黑体" w:eastAsia="黑体" w:cs="黑体"/>
          <w:sz w:val="36"/>
          <w:szCs w:val="36"/>
        </w:rPr>
        <w:t>年</w:t>
      </w:r>
      <w:r>
        <w:rPr>
          <w:rFonts w:hint="eastAsia" w:ascii="黑体" w:hAnsi="黑体" w:eastAsia="黑体" w:cs="黑体"/>
          <w:sz w:val="36"/>
          <w:szCs w:val="36"/>
          <w:lang w:val="en-US" w:eastAsia="zh-CN"/>
        </w:rPr>
        <w:t>端午节</w:t>
      </w:r>
      <w:r>
        <w:rPr>
          <w:rFonts w:hint="eastAsia" w:ascii="黑体" w:hAnsi="黑体" w:eastAsia="黑体" w:cs="黑体"/>
          <w:sz w:val="36"/>
          <w:szCs w:val="36"/>
        </w:rPr>
        <w:t>慰问</w:t>
      </w:r>
      <w:r>
        <w:rPr>
          <w:rFonts w:hint="eastAsia" w:ascii="黑体" w:hAnsi="黑体" w:eastAsia="黑体" w:cs="黑体"/>
          <w:sz w:val="36"/>
          <w:szCs w:val="36"/>
          <w:lang w:val="en-US" w:eastAsia="zh-CN"/>
        </w:rPr>
        <w:t>品</w:t>
      </w:r>
    </w:p>
    <w:p>
      <w:pPr>
        <w:jc w:val="center"/>
        <w:rPr>
          <w:rFonts w:hint="eastAsia" w:ascii="仿宋" w:hAnsi="仿宋" w:eastAsia="仿宋" w:cs="仿宋"/>
          <w:sz w:val="32"/>
          <w:szCs w:val="32"/>
        </w:rPr>
      </w:pPr>
      <w:r>
        <w:rPr>
          <w:rFonts w:hint="eastAsia" w:ascii="黑体" w:hAnsi="黑体" w:eastAsia="黑体" w:cs="黑体"/>
          <w:sz w:val="36"/>
          <w:szCs w:val="36"/>
          <w:lang w:val="en-US" w:eastAsia="zh-CN"/>
        </w:rPr>
        <w:t>采购</w:t>
      </w:r>
      <w:r>
        <w:rPr>
          <w:rFonts w:hint="eastAsia" w:ascii="黑体" w:hAnsi="黑体" w:eastAsia="黑体" w:cs="黑体"/>
          <w:sz w:val="36"/>
          <w:szCs w:val="36"/>
        </w:rPr>
        <w:t>方案</w:t>
      </w:r>
      <w:r>
        <w:rPr>
          <w:rFonts w:hint="eastAsia" w:ascii="黑体" w:hAnsi="黑体" w:eastAsia="黑体" w:cs="黑体"/>
          <w:sz w:val="36"/>
          <w:szCs w:val="36"/>
          <w:lang w:val="en-US" w:eastAsia="zh-CN"/>
        </w:rPr>
        <w:t>需求书</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我</w:t>
      </w:r>
      <w:r>
        <w:rPr>
          <w:rFonts w:hint="eastAsia" w:ascii="仿宋" w:hAnsi="仿宋" w:eastAsia="仿宋" w:cs="仿宋"/>
          <w:color w:val="000000"/>
          <w:sz w:val="32"/>
          <w:szCs w:val="32"/>
          <w:lang w:eastAsia="zh-CN"/>
        </w:rPr>
        <w:t>院工会</w:t>
      </w:r>
      <w:r>
        <w:rPr>
          <w:rFonts w:hint="eastAsia" w:ascii="仿宋" w:hAnsi="仿宋" w:eastAsia="仿宋" w:cs="仿宋"/>
          <w:color w:val="000000"/>
          <w:sz w:val="32"/>
          <w:szCs w:val="32"/>
        </w:rPr>
        <w:t>拟采购一批</w:t>
      </w:r>
      <w:r>
        <w:rPr>
          <w:rFonts w:hint="eastAsia" w:ascii="仿宋" w:hAnsi="仿宋" w:eastAsia="仿宋" w:cs="仿宋"/>
          <w:color w:val="000000"/>
          <w:sz w:val="32"/>
          <w:szCs w:val="32"/>
          <w:lang w:val="en-US" w:eastAsia="zh-CN"/>
        </w:rPr>
        <w:t>2026年端午节</w:t>
      </w:r>
      <w:r>
        <w:rPr>
          <w:rFonts w:hint="eastAsia" w:ascii="仿宋" w:hAnsi="仿宋" w:eastAsia="仿宋" w:cs="仿宋"/>
          <w:color w:val="000000"/>
          <w:sz w:val="32"/>
          <w:szCs w:val="32"/>
        </w:rPr>
        <w:t>慰问品。为进一步了解该项目市场价格、完善采购需求，现进行该项目前期市场调研。欢迎符合条件的供应商参与调研。</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color w:val="000000"/>
          <w:sz w:val="32"/>
          <w:szCs w:val="32"/>
          <w:lang w:val="en-US" w:eastAsia="zh-CN"/>
        </w:rPr>
        <w:t>二、</w:t>
      </w:r>
      <w:r>
        <w:rPr>
          <w:rFonts w:hint="eastAsia" w:ascii="仿宋" w:hAnsi="仿宋" w:eastAsia="仿宋" w:cs="仿宋"/>
          <w:sz w:val="32"/>
          <w:szCs w:val="32"/>
          <w:lang w:val="en-US" w:eastAsia="zh-CN"/>
        </w:rPr>
        <w:t>项目需求</w:t>
      </w:r>
    </w:p>
    <w:p>
      <w:pPr>
        <w:pStyle w:val="3"/>
        <w:numPr>
          <w:ilvl w:val="0"/>
          <w:numId w:val="0"/>
        </w:num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供应商须根据以下参考方案与节日人均标准上限，设计1-2套搭配方案供采购方选择：</w:t>
      </w:r>
    </w:p>
    <w:p>
      <w:pPr>
        <w:keepNext w:val="0"/>
        <w:keepLines w:val="0"/>
        <w:pageBreakBefore w:val="0"/>
        <w:widowControl w:val="0"/>
        <w:numPr>
          <w:ilvl w:val="0"/>
          <w:numId w:val="1"/>
        </w:numPr>
        <w:kinsoku/>
        <w:wordWrap/>
        <w:overflowPunct/>
        <w:topLinePunct w:val="0"/>
        <w:autoSpaceDE/>
        <w:autoSpaceDN/>
        <w:bidi w:val="0"/>
        <w:adjustRightInd/>
        <w:snapToGrid/>
        <w:ind w:left="420" w:leftChars="0"/>
        <w:jc w:val="both"/>
        <w:textAlignment w:val="auto"/>
        <w:rPr>
          <w:rFonts w:hint="eastAsia" w:ascii="仿宋" w:hAnsi="仿宋" w:eastAsia="仿宋" w:cs="仿宋"/>
          <w:i w:val="0"/>
          <w:iCs w:val="0"/>
          <w:caps w:val="0"/>
          <w:color w:val="1F2329"/>
          <w:spacing w:val="0"/>
          <w:sz w:val="32"/>
          <w:szCs w:val="32"/>
          <w:shd w:val="clear" w:fill="FFFFFF"/>
          <w:lang w:val="en-US" w:eastAsia="zh-CN"/>
        </w:rPr>
      </w:pPr>
      <w:r>
        <w:rPr>
          <w:rFonts w:hint="eastAsia" w:ascii="仿宋" w:hAnsi="仿宋" w:eastAsia="仿宋" w:cs="仿宋"/>
          <w:i w:val="0"/>
          <w:iCs w:val="0"/>
          <w:caps w:val="0"/>
          <w:color w:val="1F2329"/>
          <w:spacing w:val="0"/>
          <w:sz w:val="32"/>
          <w:szCs w:val="32"/>
          <w:shd w:val="clear" w:fill="FFFFFF"/>
          <w:lang w:eastAsia="zh-CN"/>
        </w:rPr>
        <w:t>端午传统美食福利套餐：甄选</w:t>
      </w:r>
      <w:r>
        <w:rPr>
          <w:rFonts w:hint="eastAsia" w:ascii="仿宋" w:hAnsi="仿宋" w:eastAsia="仿宋" w:cs="仿宋"/>
          <w:b/>
          <w:bCs/>
          <w:i w:val="0"/>
          <w:iCs w:val="0"/>
          <w:caps w:val="0"/>
          <w:color w:val="1F2329"/>
          <w:spacing w:val="0"/>
          <w:sz w:val="32"/>
          <w:szCs w:val="32"/>
          <w:shd w:val="clear" w:fill="FFFFFF"/>
          <w:lang w:eastAsia="zh-CN"/>
        </w:rPr>
        <w:t>珠海本地</w:t>
      </w:r>
      <w:r>
        <w:rPr>
          <w:rFonts w:hint="eastAsia" w:ascii="仿宋" w:hAnsi="仿宋" w:eastAsia="仿宋" w:cs="仿宋"/>
          <w:i w:val="0"/>
          <w:iCs w:val="0"/>
          <w:caps w:val="0"/>
          <w:color w:val="1F2329"/>
          <w:spacing w:val="0"/>
          <w:sz w:val="32"/>
          <w:szCs w:val="32"/>
          <w:shd w:val="clear" w:fill="FFFFFF"/>
          <w:lang w:eastAsia="zh-CN"/>
        </w:rPr>
        <w:t>知名品牌的粽子礼盒，严选优质糯米与新鲜馅料，口味丰富多元，涵盖蛋黄肉粽、豆沙粽、碱水粽等经典款式，充分契合职工多样化的口味偏好，搭配新鲜</w:t>
      </w:r>
      <w:r>
        <w:rPr>
          <w:rFonts w:hint="eastAsia" w:ascii="仿宋" w:hAnsi="仿宋" w:eastAsia="仿宋" w:cs="仿宋"/>
          <w:b/>
          <w:bCs/>
          <w:i w:val="0"/>
          <w:iCs w:val="0"/>
          <w:caps w:val="0"/>
          <w:color w:val="1F2329"/>
          <w:spacing w:val="0"/>
          <w:sz w:val="32"/>
          <w:szCs w:val="32"/>
          <w:shd w:val="clear" w:fill="FFFFFF"/>
          <w:lang w:eastAsia="zh-CN"/>
        </w:rPr>
        <w:t>本地特色</w:t>
      </w:r>
      <w:r>
        <w:rPr>
          <w:rFonts w:hint="eastAsia" w:ascii="仿宋" w:hAnsi="仿宋" w:eastAsia="仿宋" w:cs="仿宋"/>
          <w:i w:val="0"/>
          <w:iCs w:val="0"/>
          <w:caps w:val="0"/>
          <w:color w:val="1F2329"/>
          <w:spacing w:val="0"/>
          <w:sz w:val="32"/>
          <w:szCs w:val="32"/>
          <w:shd w:val="clear" w:fill="FFFFFF"/>
          <w:lang w:val="en-US" w:eastAsia="zh-CN"/>
        </w:rPr>
        <w:t>水果。</w:t>
      </w:r>
    </w:p>
    <w:p>
      <w:pPr>
        <w:keepNext w:val="0"/>
        <w:keepLines w:val="0"/>
        <w:pageBreakBefore w:val="0"/>
        <w:widowControl w:val="0"/>
        <w:numPr>
          <w:ilvl w:val="0"/>
          <w:numId w:val="1"/>
        </w:numPr>
        <w:kinsoku/>
        <w:wordWrap/>
        <w:overflowPunct/>
        <w:topLinePunct w:val="0"/>
        <w:autoSpaceDE/>
        <w:autoSpaceDN/>
        <w:bidi w:val="0"/>
        <w:adjustRightInd/>
        <w:snapToGrid/>
        <w:ind w:left="420" w:leftChars="0"/>
        <w:jc w:val="both"/>
        <w:textAlignment w:val="auto"/>
        <w:rPr>
          <w:rFonts w:hint="eastAsia" w:ascii="仿宋" w:hAnsi="仿宋" w:eastAsia="仿宋" w:cs="仿宋"/>
          <w:i w:val="0"/>
          <w:iCs w:val="0"/>
          <w:caps w:val="0"/>
          <w:color w:val="1F2329"/>
          <w:spacing w:val="0"/>
          <w:sz w:val="32"/>
          <w:szCs w:val="32"/>
          <w:shd w:val="clear" w:fill="FFFFFF"/>
          <w:lang w:val="en-US" w:eastAsia="zh-CN"/>
        </w:rPr>
      </w:pPr>
      <w:r>
        <w:rPr>
          <w:rFonts w:hint="eastAsia" w:ascii="仿宋" w:hAnsi="仿宋" w:eastAsia="仿宋" w:cs="仿宋"/>
          <w:i w:val="0"/>
          <w:iCs w:val="0"/>
          <w:caps w:val="0"/>
          <w:color w:val="1F2329"/>
          <w:spacing w:val="0"/>
          <w:sz w:val="32"/>
          <w:szCs w:val="32"/>
          <w:shd w:val="clear" w:fill="FFFFFF"/>
          <w:lang w:val="en-US" w:eastAsia="zh-CN"/>
        </w:rPr>
        <w:t>其他福利内容：由合作供应商提供定制方案，福利产品均采用精美礼盒包装，以确保卓越的产品质量与完善的服务保障。</w:t>
      </w:r>
    </w:p>
    <w:p>
      <w:pPr>
        <w:numPr>
          <w:ilvl w:val="0"/>
          <w:numId w:val="1"/>
        </w:numPr>
        <w:ind w:left="420" w:leftChars="0" w:firstLine="0" w:firstLineChars="0"/>
        <w:rPr>
          <w:rFonts w:hint="eastAsia" w:ascii="仿宋" w:hAnsi="仿宋" w:eastAsia="仿宋" w:cs="仿宋"/>
          <w:sz w:val="32"/>
          <w:szCs w:val="32"/>
          <w:lang w:val="en-US" w:eastAsia="zh-CN"/>
        </w:rPr>
      </w:pPr>
      <w:r>
        <w:rPr>
          <w:rFonts w:hint="eastAsia" w:ascii="仿宋" w:hAnsi="仿宋" w:eastAsia="仿宋" w:cs="仿宋"/>
          <w:i w:val="0"/>
          <w:iCs w:val="0"/>
          <w:caps w:val="0"/>
          <w:color w:val="1F2329"/>
          <w:spacing w:val="0"/>
          <w:sz w:val="32"/>
          <w:szCs w:val="32"/>
          <w:shd w:val="clear" w:fill="FFFFFF"/>
          <w:lang w:val="en-US" w:eastAsia="zh-CN"/>
        </w:rPr>
        <w:t>慰问品配送服务：供应商依据采购方提供的名单及人数将福利物资按科室分拣包装，并在指定时间配送至指定地点。少部分慰问品要求邮寄服务。</w:t>
      </w:r>
      <w:r>
        <w:rPr>
          <w:rFonts w:hint="eastAsia" w:ascii="仿宋" w:hAnsi="仿宋" w:eastAsia="仿宋" w:cs="仿宋"/>
          <w:sz w:val="32"/>
          <w:szCs w:val="32"/>
          <w:lang w:val="en-US" w:eastAsia="zh-CN"/>
        </w:rPr>
        <w:t>配手提袋。</w:t>
      </w:r>
    </w:p>
    <w:p>
      <w:pPr>
        <w:numPr>
          <w:ilvl w:val="0"/>
          <w:numId w:val="1"/>
        </w:numPr>
        <w:ind w:left="42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慰问品送抵指定地点时需要有足量有效期以防腐坏变质。</w:t>
      </w:r>
    </w:p>
    <w:p>
      <w:pPr>
        <w:pStyle w:val="3"/>
        <w:ind w:left="420" w:leftChars="200" w:firstLine="0" w:firstLineChars="0"/>
        <w:rPr>
          <w:rFonts w:hint="eastAsia" w:ascii="仿宋" w:hAnsi="仿宋" w:eastAsia="仿宋" w:cs="仿宋"/>
          <w:sz w:val="32"/>
          <w:szCs w:val="32"/>
          <w:lang w:val="en-US"/>
        </w:rPr>
      </w:pPr>
      <w:r>
        <w:rPr>
          <w:rFonts w:hint="eastAsia" w:ascii="仿宋" w:hAnsi="仿宋" w:eastAsia="仿宋" w:cs="仿宋"/>
          <w:sz w:val="32"/>
          <w:szCs w:val="32"/>
          <w:lang w:val="en-US" w:eastAsia="zh-CN"/>
        </w:rPr>
        <w:t>5、项目预算及数量</w:t>
      </w:r>
    </w:p>
    <w:tbl>
      <w:tblPr>
        <w:tblStyle w:val="8"/>
        <w:tblW w:w="83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7"/>
        <w:gridCol w:w="1372"/>
        <w:gridCol w:w="889"/>
        <w:gridCol w:w="1944"/>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eastAsia="zh-CN"/>
              </w:rPr>
            </w:pPr>
            <w:r>
              <w:rPr>
                <w:rFonts w:hint="eastAsia" w:ascii="仿宋" w:hAnsi="仿宋" w:eastAsia="仿宋" w:cs="仿宋"/>
                <w:color w:val="000000"/>
                <w:sz w:val="32"/>
                <w:szCs w:val="32"/>
                <w:vertAlign w:val="baseline"/>
                <w:lang w:eastAsia="zh-CN"/>
              </w:rPr>
              <w:t>项目名称</w:t>
            </w:r>
          </w:p>
        </w:tc>
        <w:tc>
          <w:tcPr>
            <w:tcW w:w="1372"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数量</w:t>
            </w:r>
          </w:p>
        </w:tc>
        <w:tc>
          <w:tcPr>
            <w:tcW w:w="889"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计量单位</w:t>
            </w:r>
          </w:p>
        </w:tc>
        <w:tc>
          <w:tcPr>
            <w:tcW w:w="1944"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单价最高限价（人民币）</w:t>
            </w:r>
          </w:p>
        </w:tc>
        <w:tc>
          <w:tcPr>
            <w:tcW w:w="1950"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color w:val="000000"/>
                <w:sz w:val="32"/>
                <w:szCs w:val="32"/>
                <w:vertAlign w:val="baseline"/>
              </w:rPr>
              <w:t>总价最高限价（人民币）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端午节慰问品</w:t>
            </w:r>
          </w:p>
        </w:tc>
        <w:tc>
          <w:tcPr>
            <w:tcW w:w="1372"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1000</w:t>
            </w:r>
          </w:p>
        </w:tc>
        <w:tc>
          <w:tcPr>
            <w:tcW w:w="889"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份</w:t>
            </w:r>
          </w:p>
        </w:tc>
        <w:tc>
          <w:tcPr>
            <w:tcW w:w="1944"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200.00</w:t>
            </w:r>
          </w:p>
        </w:tc>
        <w:tc>
          <w:tcPr>
            <w:tcW w:w="1950"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200000.00</w:t>
            </w:r>
          </w:p>
        </w:tc>
      </w:tr>
    </w:tbl>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74" w:leftChars="83" w:right="0" w:firstLine="0" w:firstLineChars="0"/>
        <w:jc w:val="left"/>
        <w:rPr>
          <w:rFonts w:hint="eastAsia" w:ascii="仿宋" w:hAnsi="仿宋" w:eastAsia="仿宋" w:cs="仿宋"/>
          <w:i w:val="0"/>
          <w:iCs w:val="0"/>
          <w:caps w:val="0"/>
          <w:color w:val="000000" w:themeColor="text1"/>
          <w:spacing w:val="0"/>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（1）</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项目报价包括但不限于所有成本费、制作加工费、运输费、包装费、搬运费、保险费、税费、仓储费、售后服务费等全包费用。投标人漏报或不报，采购人将视为该漏报或不报部分的费用已包含在已报的报价中，不再额外进行支付其他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leftChars="0" w:right="0" w:firstLine="262" w:firstLineChars="82"/>
        <w:jc w:val="left"/>
        <w:rPr>
          <w:rFonts w:hint="eastAsia" w:ascii="仿宋" w:hAnsi="仿宋" w:eastAsia="仿宋" w:cs="仿宋"/>
          <w:i w:val="0"/>
          <w:iCs w:val="0"/>
          <w:caps w:val="0"/>
          <w:color w:val="000000" w:themeColor="text1"/>
          <w:spacing w:val="0"/>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（2）</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本采购包不接受联合体投标，不允许合同分包。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leftChars="0" w:right="0" w:firstLine="262" w:firstLineChars="82"/>
        <w:jc w:val="left"/>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（3）</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本项目不专门面向中小企业。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right="0" w:firstLine="640" w:firstLineChars="200"/>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三、</w:t>
      </w:r>
      <w:r>
        <w:rPr>
          <w:rFonts w:hint="eastAsia" w:ascii="仿宋" w:hAnsi="仿宋" w:eastAsia="仿宋" w:cs="仿宋"/>
          <w:i w:val="0"/>
          <w:iCs w:val="0"/>
          <w:caps w:val="0"/>
          <w:color w:val="000000"/>
          <w:spacing w:val="0"/>
          <w:sz w:val="32"/>
          <w:szCs w:val="32"/>
          <w:shd w:val="clear" w:color="auto" w:fill="FFFFFF"/>
        </w:rPr>
        <w:t>调研</w:t>
      </w:r>
      <w:r>
        <w:rPr>
          <w:rFonts w:hint="eastAsia" w:ascii="仿宋" w:hAnsi="仿宋" w:eastAsia="仿宋" w:cs="仿宋"/>
          <w:i w:val="0"/>
          <w:iCs w:val="0"/>
          <w:caps w:val="0"/>
          <w:color w:val="000000"/>
          <w:spacing w:val="0"/>
          <w:sz w:val="32"/>
          <w:szCs w:val="32"/>
          <w:shd w:val="clear" w:color="auto" w:fill="FFFFFF"/>
          <w:lang w:eastAsia="zh-CN"/>
        </w:rPr>
        <w:t>供应商资格</w:t>
      </w:r>
      <w:r>
        <w:rPr>
          <w:rFonts w:hint="eastAsia" w:ascii="仿宋" w:hAnsi="仿宋" w:eastAsia="仿宋" w:cs="仿宋"/>
          <w:i w:val="0"/>
          <w:iCs w:val="0"/>
          <w:caps w:val="0"/>
          <w:color w:val="000000"/>
          <w:spacing w:val="0"/>
          <w:sz w:val="32"/>
          <w:szCs w:val="32"/>
          <w:shd w:val="clear" w:color="auto" w:fill="FFFFFF"/>
        </w:rPr>
        <w:t>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1、</w:t>
      </w:r>
      <w:r>
        <w:rPr>
          <w:rFonts w:hint="eastAsia" w:ascii="仿宋" w:hAnsi="仿宋" w:eastAsia="仿宋" w:cs="仿宋"/>
          <w:i w:val="0"/>
          <w:iCs w:val="0"/>
          <w:caps w:val="0"/>
          <w:color w:val="000000"/>
          <w:spacing w:val="0"/>
          <w:sz w:val="32"/>
          <w:szCs w:val="32"/>
          <w:shd w:val="clear" w:color="auto" w:fill="FFFFFF"/>
        </w:rPr>
        <w:t>符合《中华人民共和国政府采购法》第二十二条的要求；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2、</w:t>
      </w:r>
      <w:r>
        <w:rPr>
          <w:rFonts w:hint="eastAsia" w:ascii="仿宋" w:hAnsi="仿宋" w:eastAsia="仿宋" w:cs="仿宋"/>
          <w:i w:val="0"/>
          <w:iCs w:val="0"/>
          <w:caps w:val="0"/>
          <w:color w:val="000000"/>
          <w:spacing w:val="0"/>
          <w:sz w:val="32"/>
          <w:szCs w:val="32"/>
          <w:shd w:val="clear" w:color="auto" w:fill="FFFFFF"/>
        </w:rPr>
        <w:t>必须是在中华人民共和国境内注册的具有独立承担民事责任能力的法人或其它组织；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3、供应商</w:t>
      </w:r>
      <w:r>
        <w:rPr>
          <w:rFonts w:hint="eastAsia" w:ascii="仿宋" w:hAnsi="仿宋" w:eastAsia="仿宋" w:cs="仿宋"/>
          <w:i w:val="0"/>
          <w:iCs w:val="0"/>
          <w:caps w:val="0"/>
          <w:color w:val="000000"/>
          <w:spacing w:val="0"/>
          <w:sz w:val="32"/>
          <w:szCs w:val="32"/>
          <w:shd w:val="clear" w:color="auto" w:fill="FFFFFF"/>
        </w:rPr>
        <w:t>有效营业执照具备相关生产或经营范围；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4、</w:t>
      </w:r>
      <w:r>
        <w:rPr>
          <w:rFonts w:hint="eastAsia" w:ascii="仿宋" w:hAnsi="仿宋" w:eastAsia="仿宋" w:cs="仿宋"/>
          <w:i w:val="0"/>
          <w:iCs w:val="0"/>
          <w:caps w:val="0"/>
          <w:color w:val="000000"/>
          <w:spacing w:val="0"/>
          <w:sz w:val="32"/>
          <w:szCs w:val="32"/>
          <w:shd w:val="clear" w:color="auto" w:fill="FFFFFF"/>
        </w:rPr>
        <w:t>具有项目承接能力、合同履约能力、售后服务能力和良好的信誉。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5</w:t>
      </w:r>
      <w:r>
        <w:rPr>
          <w:rFonts w:hint="eastAsia" w:ascii="仿宋" w:hAnsi="仿宋" w:eastAsia="仿宋" w:cs="仿宋"/>
          <w:i w:val="0"/>
          <w:iCs w:val="0"/>
          <w:caps w:val="0"/>
          <w:color w:val="000000"/>
          <w:spacing w:val="0"/>
          <w:sz w:val="32"/>
          <w:szCs w:val="32"/>
          <w:shd w:val="clear" w:color="auto" w:fill="FFFFFF"/>
        </w:rPr>
        <w:t>、法律、行政法规规定的其他条件，本项目不接受联合体参与。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color w:val="000000"/>
          <w:sz w:val="32"/>
          <w:szCs w:val="32"/>
        </w:rPr>
      </w:pPr>
      <w:r>
        <w:rPr>
          <w:rFonts w:hint="eastAsia" w:ascii="仿宋" w:hAnsi="仿宋" w:eastAsia="仿宋" w:cs="仿宋"/>
          <w:i w:val="0"/>
          <w:iCs w:val="0"/>
          <w:caps w:val="0"/>
          <w:color w:val="000000"/>
          <w:spacing w:val="0"/>
          <w:sz w:val="32"/>
          <w:szCs w:val="32"/>
          <w:shd w:val="clear" w:color="auto" w:fill="FFFFFF"/>
          <w:lang w:val="en-US" w:eastAsia="zh-CN"/>
        </w:rPr>
        <w:t>6</w:t>
      </w:r>
      <w:r>
        <w:rPr>
          <w:rFonts w:hint="eastAsia" w:ascii="仿宋" w:hAnsi="仿宋" w:eastAsia="仿宋" w:cs="仿宋"/>
          <w:b/>
          <w:bCs/>
          <w:color w:val="000000"/>
          <w:sz w:val="32"/>
          <w:szCs w:val="32"/>
          <w:lang w:val="en-US" w:eastAsia="zh-CN"/>
        </w:rPr>
        <w:t>、</w:t>
      </w:r>
      <w:r>
        <w:rPr>
          <w:rFonts w:hint="eastAsia" w:ascii="仿宋" w:hAnsi="仿宋" w:eastAsia="仿宋" w:cs="仿宋"/>
          <w:b/>
          <w:bCs/>
          <w:color w:val="000000"/>
          <w:sz w:val="32"/>
          <w:szCs w:val="32"/>
        </w:rPr>
        <w:t>本项目</w:t>
      </w:r>
      <w:r>
        <w:rPr>
          <w:rFonts w:hint="eastAsia" w:ascii="仿宋" w:hAnsi="仿宋" w:eastAsia="仿宋" w:cs="仿宋"/>
          <w:b/>
          <w:bCs/>
          <w:color w:val="000000"/>
          <w:sz w:val="32"/>
          <w:szCs w:val="32"/>
          <w:lang w:val="en-US" w:eastAsia="zh-CN"/>
        </w:rPr>
        <w:t>供应商</w:t>
      </w:r>
      <w:r>
        <w:rPr>
          <w:rFonts w:hint="eastAsia" w:ascii="仿宋" w:hAnsi="仿宋" w:eastAsia="仿宋" w:cs="仿宋"/>
          <w:b/>
          <w:bCs/>
          <w:color w:val="000000"/>
          <w:sz w:val="32"/>
          <w:szCs w:val="32"/>
        </w:rPr>
        <w:t>特定资格要求</w:t>
      </w:r>
      <w:r>
        <w:rPr>
          <w:rFonts w:hint="eastAsia" w:ascii="仿宋" w:hAnsi="仿宋" w:eastAsia="仿宋" w:cs="仿宋"/>
          <w:color w:val="000000"/>
          <w:sz w:val="32"/>
          <w:szCs w:val="32"/>
        </w:rPr>
        <w:t>：</w:t>
      </w:r>
    </w:p>
    <w:p>
      <w:pPr>
        <w:pStyle w:val="6"/>
        <w:keepNext w:val="0"/>
        <w:keepLines w:val="0"/>
        <w:widowControl/>
        <w:suppressLineNumbers w:val="0"/>
        <w:bidi w:val="0"/>
        <w:spacing w:before="0" w:beforeAutospacing="0" w:after="0" w:afterAutospacing="0" w:line="420" w:lineRule="atLeast"/>
        <w:ind w:left="0" w:leftChars="0" w:right="0" w:firstLine="678" w:firstLineChars="212"/>
        <w:jc w:val="both"/>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color w:val="000000"/>
          <w:sz w:val="32"/>
          <w:szCs w:val="32"/>
        </w:rPr>
        <w:t>供应商须具有有效的《食品经营许可证》，或者《食品药品经营许可证》，或者由市场监督管理部门批准的食品经营许可文件。（响应文件中提供上述证明材料复印件加盖供应商公章）</w:t>
      </w:r>
      <w:r>
        <w:rPr>
          <w:rFonts w:hint="eastAsia" w:ascii="仿宋" w:hAnsi="仿宋" w:eastAsia="仿宋" w:cs="仿宋"/>
          <w:color w:val="000000"/>
          <w:sz w:val="32"/>
          <w:szCs w:val="32"/>
          <w:lang w:eastAsia="zh-CN"/>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四</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、采购文件获取与确认报名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采购人对相关信息进行审核，审核通过后将通过邮件发送调研文件</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模板</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对调研文件内容无异议，能符合采购需求的且有意向参与调研的，需通过邮箱再次进行最终的确认报名。确认报名后临时无法参与评选的，需及时通过邮件进行告知。无确认报名的，则无法参与调研。</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五</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、现场调研会议安排</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color w:val="000000" w:themeColor="text1"/>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采购人于正式召开现场调研会议前通知符合参加调研单位，各参加单位需准备项目相关的PPT，演示及答疑须在10分钟内完成。</w:t>
      </w:r>
    </w:p>
    <w:p>
      <w:pPr>
        <w:pStyle w:val="6"/>
        <w:keepNext w:val="0"/>
        <w:keepLines w:val="0"/>
        <w:widowControl/>
        <w:suppressLineNumbers w:val="0"/>
        <w:bidi w:val="0"/>
        <w:spacing w:before="0" w:beforeAutospacing="0" w:after="0" w:afterAutospacing="0" w:line="420" w:lineRule="atLeast"/>
        <w:ind w:left="0" w:right="0" w:firstLine="619"/>
        <w:jc w:val="right"/>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珠海市第五人民医院</w:t>
      </w:r>
    </w:p>
    <w:p>
      <w:pPr>
        <w:pStyle w:val="3"/>
        <w:jc w:val="both"/>
      </w:pPr>
      <w:r>
        <w:rPr>
          <w:rFonts w:hint="eastAsia" w:ascii="仿宋" w:hAnsi="仿宋" w:eastAsia="仿宋" w:cs="仿宋"/>
          <w:color w:val="000000"/>
          <w:sz w:val="32"/>
          <w:szCs w:val="32"/>
          <w:lang w:val="en-US" w:eastAsia="zh-CN"/>
        </w:rPr>
        <w:t xml:space="preserve">                                   2025年4月24</w:t>
      </w:r>
      <w:bookmarkStart w:id="0" w:name="_GoBack"/>
      <w:bookmarkEnd w:id="0"/>
      <w:r>
        <w:rPr>
          <w:rFonts w:hint="eastAsia" w:ascii="仿宋" w:hAnsi="仿宋" w:eastAsia="仿宋" w:cs="仿宋"/>
          <w:color w:val="000000"/>
          <w:sz w:val="32"/>
          <w:szCs w:val="32"/>
          <w:lang w:val="en-US" w:eastAsia="zh-CN"/>
        </w:rPr>
        <w:t xml:space="preserve">日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D2BBE4"/>
    <w:multiLevelType w:val="singleLevel"/>
    <w:tmpl w:val="FAD2BBE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41188A"/>
    <w:rsid w:val="0541188A"/>
    <w:rsid w:val="06D718CB"/>
    <w:rsid w:val="07CA11D0"/>
    <w:rsid w:val="19FB62B0"/>
    <w:rsid w:val="20E93EA7"/>
    <w:rsid w:val="21116C47"/>
    <w:rsid w:val="26EE0684"/>
    <w:rsid w:val="28467DF4"/>
    <w:rsid w:val="3F6D7A2F"/>
    <w:rsid w:val="42497937"/>
    <w:rsid w:val="5B5F193B"/>
    <w:rsid w:val="7D227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1"/>
    <w:pPr>
      <w:ind w:left="1852"/>
      <w:jc w:val="center"/>
      <w:outlineLvl w:val="1"/>
    </w:pPr>
    <w:rPr>
      <w:b/>
      <w:bCs/>
      <w:sz w:val="24"/>
      <w:szCs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line="360" w:lineRule="auto"/>
    </w:pPr>
    <w:rPr>
      <w:szCs w:val="20"/>
    </w:r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金湾区</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2025-03-12T08:10:00Z</dcterms:created>
  <dc:creator>admin</dc:creator>
  <cp:lastModifiedBy>曉</cp:lastModifiedBy>
  <dcterms:modified xsi:type="dcterms:W3CDTF">2026-04-24T08:32:28Z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2F40A4C9E77D420190CCAD9C238F84D2</vt:lpwstr>
  </property>
</Properties>
</file>